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40" w:lineRule="exact"/>
        <w:jc w:val="center"/>
        <w:rPr>
          <w:rFonts w:ascii="宋体" w:hAnsi="宋体"/>
          <w:bCs/>
          <w:kern w:val="0"/>
          <w:sz w:val="28"/>
          <w:szCs w:val="28"/>
        </w:rPr>
      </w:pPr>
    </w:p>
    <w:p>
      <w:pPr>
        <w:spacing w:line="440" w:lineRule="exact"/>
        <w:rPr>
          <w:rFonts w:ascii="宋体" w:hAnsi="宋体"/>
          <w:sz w:val="28"/>
          <w:szCs w:val="28"/>
        </w:rPr>
      </w:pPr>
      <w:bookmarkStart w:id="0" w:name="_Toc326783408"/>
      <w:bookmarkEnd w:id="0"/>
      <w:bookmarkStart w:id="1" w:name="_Toc325446794"/>
      <w:bookmarkEnd w:id="1"/>
      <w:bookmarkStart w:id="2" w:name="_Toc325731733"/>
      <w:bookmarkEnd w:id="2"/>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cs="微软雅黑"/>
          <w:sz w:val="28"/>
          <w:szCs w:val="28"/>
        </w:rPr>
      </w:pPr>
    </w:p>
    <w:p>
      <w:pPr>
        <w:spacing w:line="440" w:lineRule="exact"/>
        <w:jc w:val="center"/>
        <w:rPr>
          <w:rFonts w:hint="eastAsia" w:ascii="宋体" w:hAnsi="宋体" w:eastAsia="宋体" w:cs="微软雅黑"/>
          <w:b/>
          <w:sz w:val="44"/>
          <w:szCs w:val="44"/>
          <w:lang w:eastAsia="zh-CN"/>
        </w:rPr>
      </w:pPr>
      <w:r>
        <w:rPr>
          <w:rFonts w:hint="eastAsia" w:ascii="宋体" w:hAnsi="宋体" w:cs="微软雅黑"/>
          <w:b/>
          <w:sz w:val="44"/>
          <w:szCs w:val="44"/>
          <w:lang w:eastAsia="zh-CN"/>
        </w:rPr>
        <w:t>聊城大学多媒体维保服务采购</w:t>
      </w:r>
    </w:p>
    <w:p>
      <w:pPr>
        <w:spacing w:line="440" w:lineRule="exact"/>
        <w:jc w:val="center"/>
        <w:rPr>
          <w:rFonts w:hint="eastAsia" w:ascii="宋体" w:hAnsi="宋体" w:cs="微软雅黑"/>
          <w:b/>
          <w:sz w:val="48"/>
          <w:szCs w:val="48"/>
        </w:rPr>
      </w:pPr>
    </w:p>
    <w:p>
      <w:pPr>
        <w:spacing w:line="440" w:lineRule="exact"/>
        <w:jc w:val="center"/>
        <w:rPr>
          <w:rFonts w:hint="eastAsia" w:ascii="宋体" w:hAnsi="宋体" w:cs="微软雅黑"/>
          <w:b/>
          <w:sz w:val="48"/>
          <w:szCs w:val="48"/>
        </w:rPr>
      </w:pPr>
    </w:p>
    <w:p>
      <w:pPr>
        <w:spacing w:line="440" w:lineRule="exact"/>
        <w:jc w:val="center"/>
        <w:rPr>
          <w:rFonts w:hint="eastAsia" w:ascii="宋体" w:hAnsi="宋体" w:cs="微软雅黑"/>
          <w:b/>
          <w:sz w:val="48"/>
          <w:szCs w:val="48"/>
        </w:rPr>
      </w:pPr>
    </w:p>
    <w:p>
      <w:pPr>
        <w:spacing w:line="440" w:lineRule="exact"/>
        <w:jc w:val="center"/>
        <w:rPr>
          <w:rFonts w:ascii="宋体" w:hAnsi="宋体" w:cs="微软雅黑"/>
          <w:b/>
          <w:sz w:val="48"/>
          <w:szCs w:val="48"/>
        </w:rPr>
      </w:pPr>
    </w:p>
    <w:p>
      <w:pPr>
        <w:spacing w:line="440" w:lineRule="exact"/>
        <w:jc w:val="center"/>
        <w:rPr>
          <w:rFonts w:ascii="宋体" w:hAnsi="宋体" w:cs="微软雅黑"/>
          <w:b/>
          <w:sz w:val="48"/>
          <w:szCs w:val="48"/>
        </w:rPr>
      </w:pPr>
      <w:r>
        <w:rPr>
          <w:rFonts w:hint="eastAsia" w:ascii="宋体" w:hAnsi="宋体" w:cs="微软雅黑"/>
          <w:b/>
          <w:sz w:val="44"/>
          <w:szCs w:val="44"/>
        </w:rPr>
        <w:t>竞争性磋商文件</w:t>
      </w:r>
    </w:p>
    <w:p>
      <w:pPr>
        <w:spacing w:line="440" w:lineRule="exact"/>
        <w:rPr>
          <w:rFonts w:ascii="宋体" w:hAnsi="宋体"/>
          <w:sz w:val="28"/>
          <w:szCs w:val="28"/>
        </w:rPr>
      </w:pPr>
    </w:p>
    <w:p>
      <w:pPr>
        <w:spacing w:line="440" w:lineRule="exact"/>
        <w:jc w:val="center"/>
        <w:rPr>
          <w:rFonts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hint="eastAsia" w:ascii="宋体" w:hAnsi="宋体"/>
          <w:sz w:val="28"/>
          <w:szCs w:val="28"/>
        </w:rPr>
      </w:pPr>
    </w:p>
    <w:p>
      <w:pPr>
        <w:spacing w:line="440" w:lineRule="exact"/>
        <w:jc w:val="center"/>
        <w:rPr>
          <w:rFonts w:ascii="宋体" w:hAnsi="宋体"/>
          <w:sz w:val="28"/>
          <w:szCs w:val="28"/>
        </w:rPr>
      </w:pPr>
    </w:p>
    <w:p>
      <w:pPr>
        <w:spacing w:line="440" w:lineRule="exact"/>
        <w:rPr>
          <w:rFonts w:ascii="宋体" w:hAnsi="宋体"/>
          <w:sz w:val="28"/>
          <w:szCs w:val="28"/>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rPr>
      </w:pPr>
    </w:p>
    <w:p>
      <w:pPr>
        <w:spacing w:line="440" w:lineRule="exact"/>
        <w:jc w:val="left"/>
        <w:rPr>
          <w:rFonts w:hint="eastAsia" w:ascii="宋体" w:hAnsi="宋体"/>
          <w:b/>
          <w:sz w:val="36"/>
          <w:szCs w:val="36"/>
          <w:lang w:eastAsia="zh-CN"/>
        </w:rPr>
      </w:pPr>
      <w:r>
        <w:rPr>
          <w:rFonts w:ascii="宋体" w:hAnsi="宋体"/>
          <w:b/>
          <w:bCs/>
          <w:sz w:val="36"/>
          <w:szCs w:val="36"/>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400050</wp:posOffset>
                </wp:positionV>
                <wp:extent cx="635" cy="0"/>
                <wp:effectExtent l="0" t="0" r="0" b="0"/>
                <wp:wrapNone/>
                <wp:docPr id="2"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26pt;margin-top:31.5pt;height:0pt;width:0.05pt;z-index:251661312;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znTm1QAAAAkBAAAPAAAAAAAAAAEAIAAAACIAAABkcnMvZG93bnJldi54bWxQ&#10;SwECFAAUAAAACACHTuJADEjWI8EBAACVAwAADgAAAAAAAAABACAAAAAkAQAAZHJzL2Uyb0RvYy54&#10;bWxQSwUGAAAAAAYABgBZAQAAVwUAAAAA&#10;">
                <v:fill on="f" focussize="0,0"/>
                <v:stroke color="#000000" joinstyle="round"/>
                <v:imagedata o:title=""/>
                <o:lock v:ext="edit" aspectratio="f"/>
              </v:line>
            </w:pict>
          </mc:Fallback>
        </mc:AlternateContent>
      </w:r>
      <w:r>
        <w:rPr>
          <w:rFonts w:hint="eastAsia" w:ascii="宋体" w:hAnsi="宋体"/>
          <w:b/>
          <w:sz w:val="36"/>
          <w:szCs w:val="36"/>
        </w:rPr>
        <w:t>项目名称：</w:t>
      </w:r>
      <w:r>
        <w:rPr>
          <w:rFonts w:hint="eastAsia" w:ascii="宋体" w:hAnsi="宋体"/>
          <w:b/>
          <w:sz w:val="36"/>
          <w:szCs w:val="36"/>
          <w:lang w:eastAsia="zh-CN"/>
        </w:rPr>
        <w:t>聊城大学多媒体维保服务采购</w:t>
      </w:r>
    </w:p>
    <w:p>
      <w:pPr>
        <w:spacing w:line="440" w:lineRule="exact"/>
        <w:jc w:val="left"/>
        <w:rPr>
          <w:rFonts w:hint="eastAsia" w:ascii="宋体" w:hAnsi="宋体" w:eastAsia="宋体"/>
          <w:b/>
          <w:sz w:val="36"/>
          <w:szCs w:val="36"/>
          <w:u w:val="single"/>
          <w:lang w:val="en-US" w:eastAsia="zh-CN"/>
        </w:rPr>
      </w:pPr>
      <w:r>
        <w:rPr>
          <w:rFonts w:hint="eastAsia" w:ascii="宋体" w:hAnsi="宋体"/>
          <w:b/>
          <w:sz w:val="36"/>
          <w:szCs w:val="36"/>
        </w:rPr>
        <w:t>招标编号：</w:t>
      </w:r>
      <w:r>
        <w:rPr>
          <w:rFonts w:hint="eastAsia" w:ascii="宋体" w:hAnsi="宋体"/>
          <w:b/>
          <w:sz w:val="36"/>
          <w:szCs w:val="36"/>
          <w:lang w:val="en-US" w:eastAsia="zh-CN"/>
        </w:rPr>
        <w:t>LDFZ2020-003</w:t>
      </w:r>
      <w:bookmarkStart w:id="23" w:name="_GoBack"/>
      <w:bookmarkEnd w:id="23"/>
    </w:p>
    <w:p>
      <w:pPr>
        <w:spacing w:line="440" w:lineRule="exact"/>
        <w:jc w:val="left"/>
        <w:rPr>
          <w:rFonts w:ascii="宋体" w:hAnsi="宋体"/>
          <w:b/>
          <w:sz w:val="36"/>
          <w:szCs w:val="36"/>
          <w:u w:val="single"/>
        </w:rPr>
      </w:pPr>
      <w:bookmarkStart w:id="3" w:name="_Toc326783409"/>
      <w:bookmarkStart w:id="4" w:name="_Toc325731734"/>
      <w:bookmarkStart w:id="5" w:name="_Toc325446795"/>
      <w:r>
        <w:rPr>
          <w:rFonts w:hint="eastAsia" w:ascii="宋体" w:hAnsi="宋体"/>
          <w:b/>
          <w:sz w:val="36"/>
          <w:szCs w:val="36"/>
        </w:rPr>
        <w:t>日期：</w:t>
      </w:r>
      <w:r>
        <w:rPr>
          <w:rFonts w:ascii="宋体" w:hAnsi="宋体"/>
          <w:b/>
          <w:sz w:val="36"/>
          <w:szCs w:val="36"/>
        </w:rPr>
        <w:t>20</w:t>
      </w:r>
      <w:r>
        <w:rPr>
          <w:rFonts w:hint="eastAsia" w:ascii="宋体" w:hAnsi="宋体"/>
          <w:b/>
          <w:sz w:val="36"/>
          <w:szCs w:val="36"/>
          <w:lang w:val="en-US" w:eastAsia="zh-CN"/>
        </w:rPr>
        <w:t>20</w:t>
      </w:r>
      <w:r>
        <w:rPr>
          <w:rFonts w:hint="eastAsia" w:ascii="宋体" w:hAnsi="宋体"/>
          <w:b/>
          <w:sz w:val="36"/>
          <w:szCs w:val="36"/>
        </w:rPr>
        <w:t>年</w:t>
      </w:r>
      <w:r>
        <w:rPr>
          <w:rFonts w:hint="eastAsia" w:ascii="宋体" w:hAnsi="宋体"/>
          <w:b/>
          <w:sz w:val="36"/>
          <w:szCs w:val="36"/>
          <w:lang w:val="en-US" w:eastAsia="zh-CN"/>
        </w:rPr>
        <w:t>12</w:t>
      </w:r>
      <w:r>
        <w:rPr>
          <w:rFonts w:hint="eastAsia" w:ascii="宋体" w:hAnsi="宋体"/>
          <w:b/>
          <w:sz w:val="36"/>
          <w:szCs w:val="36"/>
        </w:rPr>
        <w:t>月</w:t>
      </w:r>
      <w:bookmarkEnd w:id="3"/>
      <w:bookmarkEnd w:id="4"/>
      <w:bookmarkEnd w:id="5"/>
    </w:p>
    <w:p>
      <w:pPr>
        <w:autoSpaceDE w:val="0"/>
        <w:autoSpaceDN w:val="0"/>
        <w:adjustRightInd w:val="0"/>
        <w:snapToGrid w:val="0"/>
        <w:spacing w:line="440" w:lineRule="exact"/>
        <w:jc w:val="center"/>
        <w:rPr>
          <w:rFonts w:hint="eastAsia" w:ascii="宋体" w:hAnsi="宋体" w:eastAsia="宋体"/>
          <w:kern w:val="0"/>
          <w:sz w:val="28"/>
          <w:szCs w:val="28"/>
          <w:lang w:val="en-US" w:eastAsia="zh-CN"/>
        </w:rPr>
      </w:pPr>
    </w:p>
    <w:p>
      <w:pPr>
        <w:spacing w:line="440" w:lineRule="exact"/>
        <w:jc w:val="center"/>
        <w:rPr>
          <w:rFonts w:ascii="宋体" w:hAnsi="宋体"/>
          <w:bCs/>
          <w:sz w:val="28"/>
          <w:szCs w:val="28"/>
        </w:rPr>
      </w:pPr>
    </w:p>
    <w:p>
      <w:pPr>
        <w:spacing w:line="440" w:lineRule="exact"/>
        <w:jc w:val="center"/>
        <w:rPr>
          <w:rFonts w:hint="eastAsia" w:ascii="宋体" w:hAnsi="宋体"/>
          <w:b/>
          <w:bCs/>
          <w:sz w:val="44"/>
          <w:szCs w:val="44"/>
        </w:rPr>
      </w:pPr>
    </w:p>
    <w:p>
      <w:pPr>
        <w:spacing w:line="440" w:lineRule="exact"/>
        <w:jc w:val="center"/>
        <w:rPr>
          <w:rFonts w:hint="eastAsia" w:ascii="宋体" w:hAnsi="宋体"/>
          <w:b/>
          <w:bCs/>
          <w:sz w:val="44"/>
          <w:szCs w:val="44"/>
        </w:rPr>
      </w:pPr>
    </w:p>
    <w:p>
      <w:pPr>
        <w:spacing w:line="440" w:lineRule="exact"/>
        <w:jc w:val="center"/>
        <w:rPr>
          <w:rFonts w:ascii="宋体" w:hAnsi="宋体"/>
          <w:b/>
          <w:bCs/>
          <w:sz w:val="44"/>
          <w:szCs w:val="44"/>
        </w:rPr>
      </w:pPr>
      <w:r>
        <w:rPr>
          <w:rFonts w:hint="eastAsia" w:ascii="宋体" w:hAnsi="宋体"/>
          <w:b/>
          <w:bCs/>
          <w:sz w:val="44"/>
          <w:szCs w:val="44"/>
        </w:rPr>
        <w:t>目     录</w:t>
      </w:r>
    </w:p>
    <w:p>
      <w:pPr>
        <w:spacing w:line="440" w:lineRule="exact"/>
        <w:rPr>
          <w:rFonts w:ascii="宋体" w:hAnsi="宋体"/>
          <w:sz w:val="28"/>
          <w:szCs w:val="28"/>
        </w:rPr>
      </w:pPr>
    </w:p>
    <w:p>
      <w:pPr>
        <w:spacing w:line="440" w:lineRule="exact"/>
        <w:ind w:left="720"/>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第一部分   招标邀请函……………………2</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第二部分   投标人</w:t>
      </w:r>
      <w:r>
        <w:rPr>
          <w:rFonts w:ascii="宋体" w:hAnsi="宋体"/>
          <w:bCs/>
          <w:sz w:val="28"/>
          <w:szCs w:val="28"/>
        </w:rPr>
        <w:t>须知</w:t>
      </w:r>
      <w:r>
        <w:rPr>
          <w:rFonts w:hint="eastAsia" w:ascii="宋体" w:hAnsi="宋体"/>
          <w:bCs/>
          <w:sz w:val="28"/>
          <w:szCs w:val="28"/>
        </w:rPr>
        <w:t>……………………3</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第三部分   开标与评标……………………7</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第四部分   服务内容及</w:t>
      </w:r>
      <w:r>
        <w:rPr>
          <w:rFonts w:hint="eastAsia" w:ascii="宋体" w:hAnsi="宋体"/>
          <w:sz w:val="28"/>
          <w:szCs w:val="28"/>
        </w:rPr>
        <w:t>要求等……………9</w:t>
      </w:r>
    </w:p>
    <w:p>
      <w:pPr>
        <w:spacing w:line="440" w:lineRule="exact"/>
        <w:ind w:firstLine="980" w:firstLineChars="350"/>
        <w:jc w:val="left"/>
        <w:rPr>
          <w:rFonts w:ascii="宋体" w:hAnsi="宋体"/>
          <w:bCs/>
          <w:sz w:val="28"/>
          <w:szCs w:val="28"/>
        </w:rPr>
      </w:pPr>
    </w:p>
    <w:p>
      <w:pPr>
        <w:spacing w:line="440" w:lineRule="exact"/>
        <w:ind w:firstLine="980" w:firstLineChars="350"/>
        <w:jc w:val="left"/>
        <w:rPr>
          <w:rFonts w:ascii="宋体" w:hAnsi="宋体"/>
          <w:bCs/>
          <w:sz w:val="28"/>
          <w:szCs w:val="28"/>
        </w:rPr>
      </w:pPr>
      <w:r>
        <w:rPr>
          <w:rFonts w:hint="eastAsia" w:ascii="宋体" w:hAnsi="宋体"/>
          <w:bCs/>
          <w:sz w:val="28"/>
          <w:szCs w:val="28"/>
        </w:rPr>
        <w:t xml:space="preserve">第五部分   附件……………………………11 </w:t>
      </w: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hint="eastAsia"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ind w:firstLine="994" w:firstLineChars="350"/>
        <w:jc w:val="left"/>
        <w:rPr>
          <w:rFonts w:ascii="宋体" w:hAnsi="宋体"/>
          <w:spacing w:val="2"/>
          <w:sz w:val="28"/>
          <w:szCs w:val="28"/>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ascii="宋体" w:hAnsi="宋体"/>
          <w:b/>
          <w:sz w:val="44"/>
          <w:szCs w:val="44"/>
        </w:rPr>
      </w:pPr>
      <w:r>
        <w:rPr>
          <w:rFonts w:hint="eastAsia" w:ascii="宋体" w:hAnsi="宋体"/>
          <w:b/>
          <w:spacing w:val="2"/>
          <w:sz w:val="44"/>
          <w:szCs w:val="44"/>
        </w:rPr>
        <w:t>第一部</w:t>
      </w:r>
      <w:r>
        <w:rPr>
          <w:rFonts w:hint="eastAsia" w:ascii="宋体" w:hAnsi="宋体"/>
          <w:b/>
          <w:sz w:val="44"/>
          <w:szCs w:val="44"/>
        </w:rPr>
        <w:t xml:space="preserve">分  </w:t>
      </w:r>
      <w:r>
        <w:rPr>
          <w:rFonts w:hint="eastAsia" w:ascii="宋体" w:hAnsi="宋体"/>
          <w:b/>
          <w:spacing w:val="2"/>
          <w:sz w:val="44"/>
          <w:szCs w:val="44"/>
        </w:rPr>
        <w:t>招标邀</w:t>
      </w:r>
      <w:r>
        <w:rPr>
          <w:rFonts w:hint="eastAsia" w:ascii="宋体" w:hAnsi="宋体"/>
          <w:b/>
          <w:sz w:val="44"/>
          <w:szCs w:val="44"/>
        </w:rPr>
        <w:t>请函</w:t>
      </w:r>
    </w:p>
    <w:p>
      <w:pPr>
        <w:kinsoku w:val="0"/>
        <w:overflowPunct w:val="0"/>
        <w:spacing w:before="4" w:line="440" w:lineRule="exact"/>
        <w:rPr>
          <w:rFonts w:ascii="宋体" w:hAnsi="宋体"/>
          <w:sz w:val="28"/>
          <w:szCs w:val="28"/>
        </w:rPr>
      </w:pPr>
    </w:p>
    <w:p>
      <w:pPr>
        <w:kinsoku w:val="0"/>
        <w:overflowPunct w:val="0"/>
        <w:spacing w:line="440" w:lineRule="exact"/>
        <w:ind w:right="497" w:firstLine="560" w:firstLineChars="200"/>
        <w:rPr>
          <w:rFonts w:ascii="宋体" w:hAnsi="宋体" w:cs="宋体"/>
          <w:sz w:val="28"/>
          <w:szCs w:val="28"/>
        </w:rPr>
      </w:pPr>
      <w:r>
        <w:rPr>
          <w:rFonts w:hint="eastAsia" w:ascii="宋体" w:hAnsi="宋体" w:cs="宋体"/>
          <w:sz w:val="28"/>
          <w:szCs w:val="28"/>
        </w:rPr>
        <w:t>为进一步规范采购活动，完善监督约束机制，确保采购工作的公开、公平和公正，现就</w:t>
      </w:r>
      <w:r>
        <w:rPr>
          <w:rFonts w:hint="eastAsia" w:ascii="宋体" w:hAnsi="宋体" w:cs="宋体"/>
          <w:sz w:val="28"/>
          <w:szCs w:val="28"/>
          <w:lang w:val="en-US" w:eastAsia="zh-CN"/>
        </w:rPr>
        <w:t>聊城大学</w:t>
      </w:r>
      <w:r>
        <w:rPr>
          <w:rFonts w:hint="eastAsia" w:ascii="宋体" w:hAnsi="宋体" w:cs="宋体"/>
          <w:sz w:val="28"/>
          <w:szCs w:val="28"/>
          <w:lang w:eastAsia="zh-CN"/>
        </w:rPr>
        <w:t>多媒体设备维保服务</w:t>
      </w:r>
      <w:r>
        <w:rPr>
          <w:rFonts w:hint="eastAsia" w:ascii="宋体" w:hAnsi="宋体" w:cs="宋体"/>
          <w:sz w:val="28"/>
          <w:szCs w:val="28"/>
        </w:rPr>
        <w:t>公开</w:t>
      </w:r>
      <w:r>
        <w:rPr>
          <w:rFonts w:hint="eastAsia" w:ascii="宋体" w:hAnsi="宋体" w:cs="宋体"/>
          <w:sz w:val="28"/>
          <w:szCs w:val="28"/>
          <w:lang w:eastAsia="zh-CN"/>
        </w:rPr>
        <w:t>采购</w:t>
      </w:r>
      <w:r>
        <w:rPr>
          <w:rFonts w:hint="eastAsia" w:ascii="宋体" w:hAnsi="宋体" w:cs="宋体"/>
          <w:sz w:val="28"/>
          <w:szCs w:val="28"/>
        </w:rPr>
        <w:t>，欢迎</w:t>
      </w:r>
      <w:r>
        <w:rPr>
          <w:rFonts w:hint="eastAsia" w:ascii="宋体" w:hAnsi="宋体" w:cs="宋体"/>
          <w:sz w:val="28"/>
          <w:szCs w:val="28"/>
          <w:lang w:eastAsia="zh-CN"/>
        </w:rPr>
        <w:t>相关服务</w:t>
      </w:r>
      <w:r>
        <w:rPr>
          <w:rFonts w:hint="eastAsia" w:ascii="宋体" w:hAnsi="宋体" w:cs="宋体"/>
          <w:sz w:val="28"/>
          <w:szCs w:val="28"/>
        </w:rPr>
        <w:t>机构前来投标。</w:t>
      </w:r>
    </w:p>
    <w:p>
      <w:pPr>
        <w:kinsoku w:val="0"/>
        <w:overflowPunct w:val="0"/>
        <w:spacing w:line="440" w:lineRule="exact"/>
        <w:ind w:right="497" w:firstLine="568" w:firstLineChars="200"/>
        <w:rPr>
          <w:rFonts w:hint="eastAsia" w:ascii="宋体" w:hAnsi="宋体" w:eastAsia="宋体" w:cs="宋体"/>
          <w:spacing w:val="2"/>
          <w:sz w:val="28"/>
          <w:szCs w:val="28"/>
          <w:lang w:val="en-US" w:eastAsia="zh-CN"/>
        </w:rPr>
      </w:pPr>
      <w:r>
        <w:rPr>
          <w:rFonts w:hint="eastAsia" w:ascii="宋体" w:hAnsi="宋体" w:cs="宋体"/>
          <w:spacing w:val="2"/>
          <w:sz w:val="28"/>
          <w:szCs w:val="28"/>
        </w:rPr>
        <w:t>一、项目编号：</w:t>
      </w:r>
      <w:r>
        <w:rPr>
          <w:rFonts w:hint="eastAsia" w:ascii="宋体" w:hAnsi="宋体" w:cs="宋体"/>
          <w:spacing w:val="2"/>
          <w:sz w:val="28"/>
          <w:szCs w:val="28"/>
          <w:lang w:val="en-US" w:eastAsia="zh-CN"/>
        </w:rPr>
        <w:t>LDFZ2020-003</w:t>
      </w:r>
    </w:p>
    <w:p>
      <w:pPr>
        <w:kinsoku w:val="0"/>
        <w:overflowPunct w:val="0"/>
        <w:spacing w:line="440" w:lineRule="exact"/>
        <w:ind w:right="497" w:firstLine="568" w:firstLineChars="200"/>
        <w:rPr>
          <w:rFonts w:ascii="宋体" w:hAnsi="宋体" w:cs="宋体"/>
          <w:sz w:val="28"/>
          <w:szCs w:val="28"/>
        </w:rPr>
      </w:pPr>
      <w:r>
        <w:rPr>
          <w:rFonts w:hint="eastAsia" w:ascii="宋体" w:hAnsi="宋体" w:cs="宋体"/>
          <w:spacing w:val="2"/>
          <w:sz w:val="28"/>
          <w:szCs w:val="28"/>
        </w:rPr>
        <w:t>二、项目名称及说明：</w:t>
      </w:r>
    </w:p>
    <w:p>
      <w:pPr>
        <w:autoSpaceDE w:val="0"/>
        <w:autoSpaceDN w:val="0"/>
        <w:adjustRightInd w:val="0"/>
        <w:spacing w:line="400" w:lineRule="exact"/>
        <w:ind w:firstLine="480"/>
        <w:rPr>
          <w:rFonts w:hint="default" w:ascii="宋体" w:hAnsi="宋体" w:eastAsia="宋体" w:cs="宋体"/>
          <w:spacing w:val="2"/>
          <w:sz w:val="28"/>
          <w:szCs w:val="28"/>
          <w:lang w:val="en-US" w:eastAsia="zh-CN"/>
        </w:rPr>
      </w:pPr>
      <w:r>
        <w:rPr>
          <w:rFonts w:hint="eastAsia" w:ascii="宋体" w:hAnsi="宋体" w:cs="宋体"/>
          <w:spacing w:val="2"/>
          <w:sz w:val="28"/>
          <w:szCs w:val="28"/>
        </w:rPr>
        <w:t>本项目为</w:t>
      </w:r>
      <w:r>
        <w:rPr>
          <w:rFonts w:hint="eastAsia" w:ascii="宋体" w:hAnsi="宋体" w:cs="宋体"/>
          <w:spacing w:val="2"/>
          <w:sz w:val="28"/>
          <w:szCs w:val="28"/>
          <w:lang w:val="en-US" w:eastAsia="zh-CN"/>
        </w:rPr>
        <w:t>2021-2023年度</w:t>
      </w:r>
      <w:r>
        <w:rPr>
          <w:rFonts w:hint="eastAsia" w:ascii="宋体" w:hAnsi="宋体" w:cs="宋体"/>
          <w:spacing w:val="2"/>
          <w:sz w:val="28"/>
          <w:szCs w:val="28"/>
          <w:lang w:eastAsia="zh-CN"/>
        </w:rPr>
        <w:t>聊城大学教室多媒体维保服务采购</w:t>
      </w:r>
      <w:r>
        <w:rPr>
          <w:rFonts w:hint="eastAsia" w:ascii="宋体" w:hAnsi="宋体" w:cs="宋体"/>
          <w:spacing w:val="2"/>
          <w:sz w:val="28"/>
          <w:szCs w:val="28"/>
        </w:rPr>
        <w:t>，共</w:t>
      </w:r>
      <w:r>
        <w:rPr>
          <w:rFonts w:hint="eastAsia" w:ascii="宋体" w:hAnsi="宋体" w:cs="宋体"/>
          <w:spacing w:val="2"/>
          <w:sz w:val="28"/>
          <w:szCs w:val="28"/>
          <w:lang w:val="en-US" w:eastAsia="zh-CN"/>
        </w:rPr>
        <w:t>2</w:t>
      </w:r>
      <w:r>
        <w:rPr>
          <w:rFonts w:hint="eastAsia" w:ascii="宋体" w:hAnsi="宋体" w:cs="宋体"/>
          <w:spacing w:val="2"/>
          <w:sz w:val="28"/>
          <w:szCs w:val="28"/>
        </w:rPr>
        <w:t>个包。</w:t>
      </w:r>
      <w:r>
        <w:rPr>
          <w:rFonts w:hint="eastAsia" w:ascii="宋体" w:hAnsi="宋体" w:cs="宋体"/>
          <w:spacing w:val="2"/>
          <w:sz w:val="28"/>
          <w:szCs w:val="28"/>
          <w:lang w:eastAsia="zh-CN"/>
        </w:rPr>
        <w:t>包</w:t>
      </w:r>
      <w:r>
        <w:rPr>
          <w:rFonts w:hint="eastAsia" w:ascii="宋体" w:hAnsi="宋体" w:cs="宋体"/>
          <w:spacing w:val="2"/>
          <w:sz w:val="28"/>
          <w:szCs w:val="28"/>
          <w:lang w:val="en-US" w:eastAsia="zh-CN"/>
        </w:rPr>
        <w:t>1、东校教室多媒体维保服务；包2、西校教室多媒体维保服务。根据投影仪类型多媒体教室基本维保服务最高限价：</w:t>
      </w:r>
      <w:r>
        <w:rPr>
          <w:rFonts w:hint="eastAsia" w:ascii="宋体" w:hAnsi="宋体" w:cs="宋体"/>
          <w:spacing w:val="2"/>
          <w:sz w:val="28"/>
          <w:szCs w:val="28"/>
          <w:lang w:val="zh-CN" w:eastAsia="zh-CN"/>
        </w:rPr>
        <w:t>普通投影仪多媒体教室设备</w:t>
      </w:r>
      <w:r>
        <w:rPr>
          <w:rFonts w:hint="eastAsia" w:ascii="宋体" w:hAnsi="宋体" w:cs="宋体"/>
          <w:spacing w:val="2"/>
          <w:sz w:val="28"/>
          <w:szCs w:val="28"/>
          <w:lang w:val="en-US" w:eastAsia="zh-CN"/>
        </w:rPr>
        <w:t>260元/套，激光投影仪</w:t>
      </w:r>
      <w:r>
        <w:rPr>
          <w:rFonts w:hint="eastAsia" w:ascii="宋体" w:hAnsi="宋体" w:cs="宋体"/>
          <w:spacing w:val="2"/>
          <w:sz w:val="28"/>
          <w:szCs w:val="28"/>
          <w:lang w:val="zh-CN" w:eastAsia="zh-CN"/>
        </w:rPr>
        <w:t>多媒体教室设备</w:t>
      </w:r>
      <w:r>
        <w:rPr>
          <w:rFonts w:hint="eastAsia" w:ascii="宋体" w:hAnsi="宋体" w:cs="宋体"/>
          <w:spacing w:val="2"/>
          <w:sz w:val="28"/>
          <w:szCs w:val="28"/>
          <w:lang w:val="en-US" w:eastAsia="zh-CN"/>
        </w:rPr>
        <w:t>200元/套，2020年度更新激光短焦投影仪多媒体教室设备120元/套（该类型投影仪处质保期内由设备供应商给予维护，本次只采购微机、中控、功放、音箱等维保服务）。维修、更换配件以优惠价据实结算。本项目兼投不兼中。</w:t>
      </w:r>
    </w:p>
    <w:p>
      <w:pPr>
        <w:kinsoku w:val="0"/>
        <w:overflowPunct w:val="0"/>
        <w:spacing w:line="440" w:lineRule="exact"/>
        <w:ind w:right="497" w:firstLine="528" w:firstLineChars="186"/>
        <w:jc w:val="left"/>
        <w:rPr>
          <w:rFonts w:ascii="宋体" w:hAnsi="宋体" w:cs="宋体"/>
          <w:spacing w:val="2"/>
          <w:sz w:val="28"/>
          <w:szCs w:val="28"/>
        </w:rPr>
      </w:pPr>
      <w:r>
        <w:rPr>
          <w:rFonts w:hint="eastAsia" w:ascii="宋体" w:hAnsi="宋体" w:cs="宋体"/>
          <w:spacing w:val="2"/>
          <w:sz w:val="28"/>
          <w:szCs w:val="28"/>
        </w:rPr>
        <w:t>三、投标人的特别资格要求</w:t>
      </w:r>
    </w:p>
    <w:p>
      <w:pPr>
        <w:spacing w:line="440" w:lineRule="exact"/>
        <w:ind w:firstLine="1120" w:firstLineChars="400"/>
        <w:jc w:val="left"/>
        <w:rPr>
          <w:rFonts w:hint="eastAsia" w:ascii="宋体" w:hAnsi="宋体"/>
          <w:sz w:val="28"/>
          <w:szCs w:val="28"/>
        </w:rPr>
      </w:pPr>
      <w:r>
        <w:rPr>
          <w:rFonts w:hint="eastAsia" w:ascii="宋体" w:hAnsi="宋体"/>
          <w:sz w:val="28"/>
          <w:szCs w:val="28"/>
        </w:rPr>
        <w:t>本项目不接受联合体投标。</w:t>
      </w:r>
    </w:p>
    <w:p>
      <w:pPr>
        <w:spacing w:line="440" w:lineRule="exact"/>
        <w:ind w:firstLine="528" w:firstLineChars="186"/>
        <w:jc w:val="left"/>
        <w:rPr>
          <w:rFonts w:ascii="宋体" w:hAnsi="宋体"/>
          <w:sz w:val="28"/>
          <w:szCs w:val="28"/>
        </w:rPr>
      </w:pPr>
      <w:r>
        <w:rPr>
          <w:rFonts w:hint="eastAsia" w:ascii="宋体" w:hAnsi="宋体" w:cs="宋体"/>
          <w:spacing w:val="2"/>
          <w:sz w:val="28"/>
          <w:szCs w:val="28"/>
        </w:rPr>
        <w:t xml:space="preserve">四、领取招标文件的时间及地点： </w:t>
      </w:r>
    </w:p>
    <w:p>
      <w:pPr>
        <w:kinsoku w:val="0"/>
        <w:overflowPunct w:val="0"/>
        <w:spacing w:line="440" w:lineRule="exact"/>
        <w:ind w:firstLine="568" w:firstLineChars="200"/>
        <w:rPr>
          <w:rFonts w:ascii="宋体" w:hAnsi="宋体" w:cs="宋体"/>
          <w:color w:val="FF0000"/>
          <w:spacing w:val="2"/>
          <w:sz w:val="28"/>
          <w:szCs w:val="28"/>
        </w:rPr>
      </w:pPr>
      <w:r>
        <w:rPr>
          <w:rFonts w:hint="eastAsia" w:ascii="宋体" w:hAnsi="宋体" w:cs="宋体"/>
          <w:spacing w:val="2"/>
          <w:sz w:val="28"/>
          <w:szCs w:val="28"/>
        </w:rPr>
        <w:t>1、领取时间：</w:t>
      </w:r>
      <w:r>
        <w:rPr>
          <w:rFonts w:hint="eastAsia" w:ascii="宋体" w:hAnsi="宋体" w:cs="宋体"/>
          <w:color w:val="FF0000"/>
          <w:spacing w:val="2"/>
          <w:sz w:val="28"/>
          <w:szCs w:val="28"/>
        </w:rPr>
        <w:t>20</w:t>
      </w:r>
      <w:r>
        <w:rPr>
          <w:rFonts w:hint="eastAsia" w:ascii="宋体" w:hAnsi="宋体" w:cs="宋体"/>
          <w:color w:val="FF0000"/>
          <w:spacing w:val="2"/>
          <w:sz w:val="28"/>
          <w:szCs w:val="28"/>
          <w:lang w:val="en-US" w:eastAsia="zh-CN"/>
        </w:rPr>
        <w:t>20</w:t>
      </w:r>
      <w:r>
        <w:rPr>
          <w:rFonts w:hint="eastAsia" w:ascii="宋体" w:hAnsi="宋体" w:cs="宋体"/>
          <w:color w:val="FF0000"/>
          <w:spacing w:val="2"/>
          <w:sz w:val="28"/>
          <w:szCs w:val="28"/>
        </w:rPr>
        <w:t>年</w:t>
      </w:r>
      <w:r>
        <w:rPr>
          <w:rFonts w:hint="eastAsia" w:ascii="宋体" w:hAnsi="宋体" w:cs="宋体"/>
          <w:color w:val="FF0000"/>
          <w:spacing w:val="2"/>
          <w:sz w:val="28"/>
          <w:szCs w:val="28"/>
          <w:lang w:val="en-US" w:eastAsia="zh-CN"/>
        </w:rPr>
        <w:t>12</w:t>
      </w:r>
      <w:r>
        <w:rPr>
          <w:rFonts w:hint="eastAsia" w:ascii="宋体" w:hAnsi="宋体" w:cs="宋体"/>
          <w:color w:val="FF0000"/>
          <w:spacing w:val="2"/>
          <w:sz w:val="28"/>
          <w:szCs w:val="28"/>
        </w:rPr>
        <w:t>月</w:t>
      </w:r>
      <w:r>
        <w:rPr>
          <w:rFonts w:hint="eastAsia" w:ascii="宋体" w:hAnsi="宋体" w:cs="宋体"/>
          <w:color w:val="FF0000"/>
          <w:spacing w:val="2"/>
          <w:sz w:val="28"/>
          <w:szCs w:val="28"/>
          <w:lang w:val="en-US" w:eastAsia="zh-CN"/>
        </w:rPr>
        <w:t>14</w:t>
      </w:r>
      <w:r>
        <w:rPr>
          <w:rFonts w:hint="eastAsia" w:ascii="宋体" w:hAnsi="宋体" w:cs="宋体"/>
          <w:color w:val="FF0000"/>
          <w:spacing w:val="2"/>
          <w:sz w:val="28"/>
          <w:szCs w:val="28"/>
        </w:rPr>
        <w:t>日至 20</w:t>
      </w:r>
      <w:r>
        <w:rPr>
          <w:rFonts w:hint="eastAsia" w:ascii="宋体" w:hAnsi="宋体" w:cs="宋体"/>
          <w:color w:val="FF0000"/>
          <w:spacing w:val="2"/>
          <w:sz w:val="28"/>
          <w:szCs w:val="28"/>
          <w:lang w:val="en-US" w:eastAsia="zh-CN"/>
        </w:rPr>
        <w:t>20</w:t>
      </w:r>
      <w:r>
        <w:rPr>
          <w:rFonts w:hint="eastAsia" w:ascii="宋体" w:hAnsi="宋体" w:cs="宋体"/>
          <w:color w:val="FF0000"/>
          <w:spacing w:val="2"/>
          <w:sz w:val="28"/>
          <w:szCs w:val="28"/>
        </w:rPr>
        <w:t>年</w:t>
      </w:r>
      <w:r>
        <w:rPr>
          <w:rFonts w:hint="eastAsia" w:ascii="宋体" w:hAnsi="宋体" w:cs="宋体"/>
          <w:color w:val="FF0000"/>
          <w:spacing w:val="2"/>
          <w:sz w:val="28"/>
          <w:szCs w:val="28"/>
          <w:lang w:val="en-US" w:eastAsia="zh-CN"/>
        </w:rPr>
        <w:t>12</w:t>
      </w:r>
      <w:r>
        <w:rPr>
          <w:rFonts w:hint="eastAsia" w:ascii="宋体" w:hAnsi="宋体" w:cs="宋体"/>
          <w:color w:val="FF0000"/>
          <w:spacing w:val="2"/>
          <w:sz w:val="28"/>
          <w:szCs w:val="28"/>
        </w:rPr>
        <w:t>月</w:t>
      </w:r>
      <w:r>
        <w:rPr>
          <w:rFonts w:hint="eastAsia" w:ascii="宋体" w:hAnsi="宋体" w:cs="宋体"/>
          <w:color w:val="FF0000"/>
          <w:spacing w:val="2"/>
          <w:sz w:val="28"/>
          <w:szCs w:val="28"/>
          <w:lang w:val="en-US" w:eastAsia="zh-CN"/>
        </w:rPr>
        <w:t>22</w:t>
      </w:r>
      <w:r>
        <w:rPr>
          <w:rFonts w:hint="eastAsia" w:ascii="宋体" w:hAnsi="宋体" w:cs="宋体"/>
          <w:color w:val="FF0000"/>
          <w:spacing w:val="2"/>
          <w:sz w:val="28"/>
          <w:szCs w:val="28"/>
        </w:rPr>
        <w:t>日，</w:t>
      </w:r>
    </w:p>
    <w:p>
      <w:pPr>
        <w:kinsoku w:val="0"/>
        <w:overflowPunct w:val="0"/>
        <w:spacing w:line="440" w:lineRule="exact"/>
        <w:ind w:firstLine="1136" w:firstLineChars="400"/>
        <w:rPr>
          <w:rFonts w:ascii="宋体" w:hAnsi="宋体" w:cs="宋体"/>
          <w:spacing w:val="2"/>
          <w:sz w:val="28"/>
          <w:szCs w:val="28"/>
        </w:rPr>
      </w:pPr>
      <w:r>
        <w:rPr>
          <w:rFonts w:hint="eastAsia" w:ascii="宋体" w:hAnsi="宋体" w:cs="宋体"/>
          <w:spacing w:val="2"/>
          <w:sz w:val="28"/>
          <w:szCs w:val="28"/>
        </w:rPr>
        <w:t>每天上午 8:30 至 11:30，下午14:30 至 17:30。</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rPr>
        <w:t>领取招标文件地点：</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rPr>
        <w:t>地点：</w:t>
      </w:r>
      <w:r>
        <w:rPr>
          <w:rFonts w:hint="eastAsia" w:ascii="宋体" w:hAnsi="宋体" w:cs="宋体"/>
          <w:spacing w:val="2"/>
          <w:sz w:val="28"/>
          <w:szCs w:val="28"/>
          <w:lang w:eastAsia="zh-CN"/>
        </w:rPr>
        <w:t>聊城大学</w:t>
      </w:r>
    </w:p>
    <w:p>
      <w:pPr>
        <w:kinsoku w:val="0"/>
        <w:overflowPunct w:val="0"/>
        <w:spacing w:line="440" w:lineRule="exact"/>
        <w:ind w:firstLine="1136" w:firstLineChars="400"/>
        <w:rPr>
          <w:rFonts w:hint="eastAsia" w:ascii="宋体" w:hAnsi="宋体" w:cs="宋体"/>
          <w:spacing w:val="2"/>
          <w:sz w:val="28"/>
          <w:szCs w:val="28"/>
          <w:lang w:val="en-US" w:eastAsia="zh-CN"/>
        </w:rPr>
      </w:pPr>
      <w:r>
        <w:rPr>
          <w:rFonts w:hint="eastAsia" w:ascii="宋体" w:hAnsi="宋体" w:cs="宋体"/>
          <w:spacing w:val="2"/>
          <w:sz w:val="28"/>
          <w:szCs w:val="28"/>
        </w:rPr>
        <w:t>地址：</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B308室</w:t>
      </w:r>
    </w:p>
    <w:p>
      <w:pPr>
        <w:kinsoku w:val="0"/>
        <w:overflowPunct w:val="0"/>
        <w:spacing w:line="440" w:lineRule="exact"/>
        <w:ind w:firstLine="1136" w:firstLineChars="400"/>
        <w:rPr>
          <w:rFonts w:hint="eastAsia" w:ascii="宋体" w:hAnsi="宋体" w:cs="宋体"/>
          <w:spacing w:val="2"/>
          <w:sz w:val="28"/>
          <w:szCs w:val="28"/>
        </w:rPr>
      </w:pPr>
      <w:r>
        <w:rPr>
          <w:rFonts w:hint="eastAsia" w:ascii="宋体" w:hAnsi="宋体" w:cs="宋体"/>
          <w:spacing w:val="2"/>
          <w:sz w:val="28"/>
          <w:szCs w:val="28"/>
          <w:highlight w:val="none"/>
        </w:rPr>
        <w:t>方式：现场</w:t>
      </w:r>
      <w:r>
        <w:rPr>
          <w:rFonts w:hint="eastAsia" w:ascii="宋体" w:hAnsi="宋体" w:cs="宋体"/>
          <w:spacing w:val="2"/>
          <w:sz w:val="28"/>
          <w:szCs w:val="28"/>
          <w:highlight w:val="none"/>
          <w:lang w:eastAsia="zh-CN"/>
        </w:rPr>
        <w:t>领取</w:t>
      </w:r>
      <w:r>
        <w:rPr>
          <w:rFonts w:hint="eastAsia" w:ascii="宋体" w:hAnsi="宋体" w:cs="宋体"/>
          <w:spacing w:val="2"/>
          <w:sz w:val="28"/>
          <w:szCs w:val="28"/>
          <w:lang w:eastAsia="zh-CN"/>
        </w:rPr>
        <w:t>。</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lang w:val="en-US" w:eastAsia="zh-CN"/>
        </w:rPr>
        <w:t>2</w:t>
      </w:r>
      <w:r>
        <w:rPr>
          <w:rFonts w:hint="eastAsia" w:ascii="宋体" w:hAnsi="宋体" w:cs="宋体"/>
          <w:spacing w:val="2"/>
          <w:sz w:val="28"/>
          <w:szCs w:val="28"/>
        </w:rPr>
        <w:t>、领取招标文件时须携带营业执照副本</w:t>
      </w:r>
      <w:r>
        <w:rPr>
          <w:rFonts w:hint="eastAsia" w:ascii="宋体" w:hAnsi="宋体" w:cs="宋体"/>
          <w:spacing w:val="2"/>
          <w:sz w:val="28"/>
          <w:szCs w:val="28"/>
          <w:lang w:eastAsia="zh-CN"/>
        </w:rPr>
        <w:t>原件或复印件加盖公章</w:t>
      </w:r>
      <w:r>
        <w:rPr>
          <w:rFonts w:hint="eastAsia" w:ascii="宋体" w:hAnsi="宋体" w:cs="宋体"/>
          <w:spacing w:val="2"/>
          <w:sz w:val="28"/>
          <w:szCs w:val="28"/>
        </w:rPr>
        <w:t>。</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rPr>
        <w:t>五、投标文件递交及开标时间、地点：</w:t>
      </w:r>
    </w:p>
    <w:p>
      <w:pPr>
        <w:kinsoku w:val="0"/>
        <w:overflowPunct w:val="0"/>
        <w:spacing w:line="440" w:lineRule="exact"/>
        <w:ind w:right="401" w:firstLine="568" w:firstLineChars="200"/>
        <w:rPr>
          <w:rFonts w:ascii="宋体" w:hAnsi="宋体" w:cs="宋体"/>
          <w:spacing w:val="2"/>
          <w:sz w:val="28"/>
          <w:szCs w:val="28"/>
        </w:rPr>
      </w:pPr>
      <w:r>
        <w:rPr>
          <w:rFonts w:hint="eastAsia" w:ascii="宋体" w:hAnsi="宋体" w:cs="宋体"/>
          <w:spacing w:val="2"/>
          <w:sz w:val="28"/>
          <w:szCs w:val="28"/>
        </w:rPr>
        <w:t>1、递交时间：</w:t>
      </w:r>
      <w:r>
        <w:rPr>
          <w:rFonts w:hint="eastAsia" w:ascii="宋体" w:hAnsi="宋体" w:cs="宋体"/>
          <w:spacing w:val="2"/>
          <w:sz w:val="28"/>
          <w:szCs w:val="28"/>
          <w:lang w:eastAsia="zh-CN"/>
        </w:rPr>
        <w:t>2020</w:t>
      </w:r>
      <w:r>
        <w:rPr>
          <w:rFonts w:hint="eastAsia" w:ascii="宋体" w:hAnsi="宋体" w:cs="宋体"/>
          <w:spacing w:val="2"/>
          <w:sz w:val="28"/>
          <w:szCs w:val="28"/>
        </w:rPr>
        <w:t>年</w:t>
      </w:r>
      <w:r>
        <w:rPr>
          <w:rFonts w:hint="eastAsia" w:ascii="宋体" w:hAnsi="宋体" w:cs="宋体"/>
          <w:spacing w:val="2"/>
          <w:sz w:val="28"/>
          <w:szCs w:val="28"/>
          <w:lang w:val="en-US" w:eastAsia="zh-CN"/>
        </w:rPr>
        <w:t>12</w:t>
      </w:r>
      <w:r>
        <w:rPr>
          <w:rFonts w:hint="eastAsia" w:ascii="宋体" w:hAnsi="宋体" w:cs="宋体"/>
          <w:spacing w:val="2"/>
          <w:sz w:val="28"/>
          <w:szCs w:val="28"/>
        </w:rPr>
        <w:t>月</w:t>
      </w:r>
      <w:r>
        <w:rPr>
          <w:rFonts w:hint="eastAsia" w:ascii="宋体" w:hAnsi="宋体" w:cs="宋体"/>
          <w:spacing w:val="2"/>
          <w:sz w:val="28"/>
          <w:szCs w:val="28"/>
          <w:lang w:val="en-US" w:eastAsia="zh-CN"/>
        </w:rPr>
        <w:t>24</w:t>
      </w:r>
      <w:r>
        <w:rPr>
          <w:rFonts w:hint="eastAsia" w:ascii="宋体" w:hAnsi="宋体" w:cs="宋体"/>
          <w:spacing w:val="2"/>
          <w:sz w:val="28"/>
          <w:szCs w:val="28"/>
        </w:rPr>
        <w:t>日上午 08:00–09:</w:t>
      </w:r>
      <w:r>
        <w:rPr>
          <w:rFonts w:hint="eastAsia" w:ascii="宋体" w:hAnsi="宋体" w:cs="宋体"/>
          <w:spacing w:val="2"/>
          <w:sz w:val="28"/>
          <w:szCs w:val="28"/>
          <w:lang w:val="en-US" w:eastAsia="zh-CN"/>
        </w:rPr>
        <w:t>3</w:t>
      </w:r>
      <w:r>
        <w:rPr>
          <w:rFonts w:hint="eastAsia" w:ascii="宋体" w:hAnsi="宋体" w:cs="宋体"/>
          <w:spacing w:val="2"/>
          <w:sz w:val="28"/>
          <w:szCs w:val="28"/>
        </w:rPr>
        <w:t>0(北京时间)</w:t>
      </w:r>
    </w:p>
    <w:p>
      <w:pPr>
        <w:kinsoku w:val="0"/>
        <w:overflowPunct w:val="0"/>
        <w:spacing w:line="440" w:lineRule="exact"/>
        <w:ind w:firstLine="852" w:firstLineChars="300"/>
        <w:rPr>
          <w:rFonts w:hint="eastAsia" w:ascii="宋体" w:hAnsi="宋体" w:cs="宋体"/>
          <w:spacing w:val="2"/>
          <w:sz w:val="28"/>
          <w:szCs w:val="28"/>
          <w:lang w:val="en-US" w:eastAsia="zh-CN"/>
        </w:rPr>
      </w:pPr>
      <w:r>
        <w:rPr>
          <w:rFonts w:hint="eastAsia" w:ascii="宋体" w:hAnsi="宋体" w:cs="宋体"/>
          <w:spacing w:val="2"/>
          <w:sz w:val="28"/>
          <w:szCs w:val="28"/>
        </w:rPr>
        <w:t>递交地点</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B302室</w:t>
      </w:r>
    </w:p>
    <w:p>
      <w:pPr>
        <w:kinsoku w:val="0"/>
        <w:overflowPunct w:val="0"/>
        <w:spacing w:line="440" w:lineRule="exact"/>
        <w:ind w:firstLine="568" w:firstLineChars="200"/>
        <w:rPr>
          <w:rFonts w:ascii="宋体" w:hAnsi="宋体" w:cs="宋体"/>
          <w:spacing w:val="2"/>
          <w:sz w:val="28"/>
          <w:szCs w:val="28"/>
        </w:rPr>
      </w:pPr>
      <w:r>
        <w:rPr>
          <w:rFonts w:hint="eastAsia" w:ascii="宋体" w:hAnsi="宋体" w:cs="宋体"/>
          <w:spacing w:val="2"/>
          <w:sz w:val="28"/>
          <w:szCs w:val="28"/>
        </w:rPr>
        <w:t>2、开标时间：</w:t>
      </w:r>
      <w:r>
        <w:rPr>
          <w:rFonts w:hint="eastAsia" w:ascii="宋体" w:hAnsi="宋体" w:cs="宋体"/>
          <w:spacing w:val="2"/>
          <w:sz w:val="28"/>
          <w:szCs w:val="28"/>
          <w:lang w:eastAsia="zh-CN"/>
        </w:rPr>
        <w:t>2020</w:t>
      </w:r>
      <w:r>
        <w:rPr>
          <w:rFonts w:hint="eastAsia" w:ascii="宋体" w:hAnsi="宋体" w:cs="宋体"/>
          <w:spacing w:val="2"/>
          <w:sz w:val="28"/>
          <w:szCs w:val="28"/>
        </w:rPr>
        <w:t>年</w:t>
      </w:r>
      <w:r>
        <w:rPr>
          <w:rFonts w:hint="eastAsia" w:ascii="宋体" w:hAnsi="宋体" w:cs="宋体"/>
          <w:spacing w:val="2"/>
          <w:sz w:val="28"/>
          <w:szCs w:val="28"/>
          <w:lang w:val="en-US" w:eastAsia="zh-CN"/>
        </w:rPr>
        <w:t>12</w:t>
      </w:r>
      <w:r>
        <w:rPr>
          <w:rFonts w:hint="eastAsia" w:ascii="宋体" w:hAnsi="宋体" w:cs="宋体"/>
          <w:spacing w:val="2"/>
          <w:sz w:val="28"/>
          <w:szCs w:val="28"/>
        </w:rPr>
        <w:t>月</w:t>
      </w:r>
      <w:r>
        <w:rPr>
          <w:rFonts w:hint="eastAsia" w:ascii="宋体" w:hAnsi="宋体" w:cs="宋体"/>
          <w:spacing w:val="2"/>
          <w:sz w:val="28"/>
          <w:szCs w:val="28"/>
          <w:lang w:val="en-US" w:eastAsia="zh-CN"/>
        </w:rPr>
        <w:t>24</w:t>
      </w:r>
      <w:r>
        <w:rPr>
          <w:rFonts w:hint="eastAsia" w:ascii="宋体" w:hAnsi="宋体" w:cs="宋体"/>
          <w:spacing w:val="2"/>
          <w:sz w:val="28"/>
          <w:szCs w:val="28"/>
        </w:rPr>
        <w:t>日上午 9:</w:t>
      </w:r>
      <w:r>
        <w:rPr>
          <w:rFonts w:hint="eastAsia" w:ascii="宋体" w:hAnsi="宋体" w:cs="宋体"/>
          <w:spacing w:val="2"/>
          <w:sz w:val="28"/>
          <w:szCs w:val="28"/>
          <w:lang w:val="en-US" w:eastAsia="zh-CN"/>
        </w:rPr>
        <w:t>3</w:t>
      </w:r>
      <w:r>
        <w:rPr>
          <w:rFonts w:hint="eastAsia" w:ascii="宋体" w:hAnsi="宋体" w:cs="宋体"/>
          <w:spacing w:val="2"/>
          <w:sz w:val="28"/>
          <w:szCs w:val="28"/>
        </w:rPr>
        <w:t xml:space="preserve">0(北京时间) </w:t>
      </w:r>
    </w:p>
    <w:p>
      <w:pPr>
        <w:kinsoku w:val="0"/>
        <w:overflowPunct w:val="0"/>
        <w:spacing w:line="440" w:lineRule="exact"/>
        <w:ind w:firstLine="852" w:firstLineChars="300"/>
        <w:rPr>
          <w:rFonts w:ascii="宋体" w:hAnsi="宋体" w:cs="宋体"/>
          <w:spacing w:val="2"/>
          <w:sz w:val="28"/>
          <w:szCs w:val="28"/>
        </w:rPr>
      </w:pPr>
      <w:r>
        <w:rPr>
          <w:rFonts w:hint="eastAsia" w:ascii="宋体" w:hAnsi="宋体" w:cs="宋体"/>
          <w:spacing w:val="2"/>
          <w:sz w:val="28"/>
          <w:szCs w:val="28"/>
        </w:rPr>
        <w:t>开标地点：</w:t>
      </w:r>
      <w:r>
        <w:rPr>
          <w:rFonts w:hint="eastAsia" w:ascii="宋体" w:hAnsi="宋体" w:cs="宋体"/>
          <w:spacing w:val="2"/>
          <w:sz w:val="28"/>
          <w:szCs w:val="28"/>
          <w:lang w:eastAsia="zh-CN"/>
        </w:rPr>
        <w:t>聊城市东昌府区湖南路</w:t>
      </w:r>
      <w:r>
        <w:rPr>
          <w:rFonts w:hint="eastAsia" w:ascii="宋体" w:hAnsi="宋体" w:cs="宋体"/>
          <w:spacing w:val="2"/>
          <w:sz w:val="28"/>
          <w:szCs w:val="28"/>
          <w:lang w:val="en-US" w:eastAsia="zh-CN"/>
        </w:rPr>
        <w:t>1号</w:t>
      </w:r>
      <w:r>
        <w:rPr>
          <w:rFonts w:hint="eastAsia" w:ascii="宋体" w:hAnsi="宋体" w:cs="宋体"/>
          <w:spacing w:val="2"/>
          <w:sz w:val="28"/>
          <w:szCs w:val="28"/>
          <w:lang w:eastAsia="zh-CN"/>
        </w:rPr>
        <w:t>聊城大学东校区办公楼</w:t>
      </w:r>
      <w:r>
        <w:rPr>
          <w:rFonts w:hint="eastAsia" w:ascii="宋体" w:hAnsi="宋体" w:cs="宋体"/>
          <w:spacing w:val="2"/>
          <w:sz w:val="28"/>
          <w:szCs w:val="28"/>
          <w:lang w:val="en-US" w:eastAsia="zh-CN"/>
        </w:rPr>
        <w:t>B302室</w:t>
      </w:r>
      <w:r>
        <w:rPr>
          <w:rFonts w:hint="eastAsia" w:ascii="宋体" w:hAnsi="宋体" w:cs="宋体"/>
          <w:spacing w:val="2"/>
          <w:sz w:val="28"/>
          <w:szCs w:val="28"/>
        </w:rPr>
        <w:t xml:space="preserve"> </w:t>
      </w:r>
    </w:p>
    <w:p>
      <w:pPr>
        <w:numPr>
          <w:ilvl w:val="0"/>
          <w:numId w:val="1"/>
        </w:numPr>
        <w:kinsoku w:val="0"/>
        <w:overflowPunct w:val="0"/>
        <w:spacing w:line="440" w:lineRule="exact"/>
        <w:ind w:firstLine="568" w:firstLineChars="200"/>
        <w:rPr>
          <w:rFonts w:hint="eastAsia" w:ascii="宋体" w:hAnsi="宋体" w:cs="宋体"/>
          <w:spacing w:val="2"/>
          <w:sz w:val="28"/>
          <w:szCs w:val="28"/>
        </w:rPr>
      </w:pPr>
      <w:r>
        <w:rPr>
          <w:rFonts w:hint="eastAsia" w:ascii="宋体" w:hAnsi="宋体" w:cs="宋体"/>
          <w:spacing w:val="2"/>
          <w:sz w:val="28"/>
          <w:szCs w:val="28"/>
        </w:rPr>
        <w:t>联系方式：</w:t>
      </w:r>
    </w:p>
    <w:p>
      <w:pPr>
        <w:numPr>
          <w:ilvl w:val="0"/>
          <w:numId w:val="0"/>
        </w:numPr>
        <w:kinsoku w:val="0"/>
        <w:overflowPunct w:val="0"/>
        <w:spacing w:line="440" w:lineRule="exact"/>
        <w:rPr>
          <w:rFonts w:hint="eastAsia" w:ascii="宋体" w:hAnsi="宋体" w:eastAsia="宋体" w:cs="宋体"/>
          <w:spacing w:val="2"/>
          <w:sz w:val="28"/>
          <w:szCs w:val="28"/>
          <w:lang w:val="en-US" w:eastAsia="zh-CN"/>
        </w:rPr>
      </w:pPr>
      <w:r>
        <w:rPr>
          <w:rFonts w:hint="eastAsia" w:ascii="宋体" w:hAnsi="宋体" w:cs="宋体"/>
          <w:spacing w:val="2"/>
          <w:sz w:val="28"/>
          <w:szCs w:val="28"/>
          <w:lang w:val="en-US" w:eastAsia="zh-CN"/>
        </w:rPr>
        <w:t xml:space="preserve">        聊城大学资产管理处招标与采购办公室</w:t>
      </w:r>
    </w:p>
    <w:p>
      <w:pPr>
        <w:kinsoku w:val="0"/>
        <w:overflowPunct w:val="0"/>
        <w:spacing w:line="440" w:lineRule="exact"/>
        <w:ind w:right="46" w:firstLine="1136" w:firstLineChars="400"/>
        <w:jc w:val="left"/>
        <w:rPr>
          <w:rFonts w:hint="eastAsia" w:ascii="宋体" w:hAnsi="宋体" w:cs="宋体"/>
          <w:spacing w:val="2"/>
          <w:sz w:val="28"/>
          <w:szCs w:val="28"/>
          <w:lang w:val="en-US" w:eastAsia="zh-CN"/>
        </w:rPr>
      </w:pPr>
      <w:r>
        <w:rPr>
          <w:rFonts w:hint="eastAsia" w:ascii="宋体" w:hAnsi="宋体" w:cs="宋体"/>
          <w:spacing w:val="2"/>
          <w:sz w:val="28"/>
          <w:szCs w:val="28"/>
        </w:rPr>
        <w:t>联系人：</w:t>
      </w:r>
      <w:r>
        <w:rPr>
          <w:rFonts w:hint="eastAsia" w:ascii="宋体" w:hAnsi="宋体" w:cs="宋体"/>
          <w:spacing w:val="2"/>
          <w:sz w:val="28"/>
          <w:szCs w:val="28"/>
          <w:lang w:val="en-US" w:eastAsia="zh-CN"/>
        </w:rPr>
        <w:t>张书光</w:t>
      </w:r>
    </w:p>
    <w:p>
      <w:pPr>
        <w:kinsoku w:val="0"/>
        <w:overflowPunct w:val="0"/>
        <w:spacing w:line="440" w:lineRule="exact"/>
        <w:ind w:right="46" w:firstLine="1136" w:firstLineChars="400"/>
        <w:jc w:val="left"/>
        <w:rPr>
          <w:rFonts w:ascii="宋体" w:hAnsi="宋体" w:cs="宋体"/>
          <w:spacing w:val="2"/>
          <w:sz w:val="28"/>
          <w:szCs w:val="28"/>
        </w:rPr>
      </w:pPr>
      <w:r>
        <w:rPr>
          <w:rFonts w:hint="eastAsia" w:ascii="宋体" w:hAnsi="宋体" w:cs="宋体"/>
          <w:spacing w:val="2"/>
          <w:sz w:val="28"/>
          <w:szCs w:val="28"/>
        </w:rPr>
        <w:t>联系电话：</w:t>
      </w:r>
      <w:r>
        <w:rPr>
          <w:rFonts w:hint="eastAsia" w:ascii="宋体" w:hAnsi="宋体" w:cs="宋体"/>
          <w:spacing w:val="2"/>
          <w:sz w:val="28"/>
          <w:szCs w:val="28"/>
          <w:lang w:val="en-US" w:eastAsia="zh-CN"/>
        </w:rPr>
        <w:t>0635-8239289</w:t>
      </w:r>
      <w:r>
        <w:rPr>
          <w:rFonts w:hint="eastAsia" w:ascii="宋体" w:hAnsi="宋体" w:cs="宋体"/>
          <w:spacing w:val="2"/>
          <w:sz w:val="28"/>
          <w:szCs w:val="28"/>
        </w:rPr>
        <w:t xml:space="preserve"> </w:t>
      </w:r>
    </w:p>
    <w:p>
      <w:pPr>
        <w:kinsoku w:val="0"/>
        <w:overflowPunct w:val="0"/>
        <w:spacing w:line="440" w:lineRule="exact"/>
        <w:ind w:left="20" w:hanging="19" w:hangingChars="7"/>
        <w:rPr>
          <w:rFonts w:hint="eastAsia" w:ascii="宋体" w:hAnsi="宋体" w:cs="宋体"/>
          <w:spacing w:val="2"/>
          <w:sz w:val="28"/>
          <w:szCs w:val="28"/>
        </w:rPr>
      </w:pPr>
      <w:r>
        <w:rPr>
          <w:rFonts w:hint="eastAsia" w:ascii="宋体" w:hAnsi="宋体" w:cs="宋体"/>
          <w:spacing w:val="2"/>
          <w:sz w:val="28"/>
          <w:szCs w:val="28"/>
        </w:rPr>
        <w:t xml:space="preserve">    </w:t>
      </w:r>
      <w:r>
        <w:rPr>
          <w:rFonts w:hint="eastAsia" w:ascii="宋体" w:hAnsi="宋体" w:cs="宋体"/>
          <w:spacing w:val="2"/>
          <w:sz w:val="28"/>
          <w:szCs w:val="28"/>
          <w:lang w:val="en-US" w:eastAsia="zh-CN"/>
        </w:rPr>
        <w:t xml:space="preserve">    </w:t>
      </w:r>
      <w:r>
        <w:rPr>
          <w:rFonts w:hint="eastAsia" w:ascii="宋体" w:hAnsi="宋体" w:cs="宋体"/>
          <w:spacing w:val="2"/>
          <w:sz w:val="28"/>
          <w:szCs w:val="28"/>
        </w:rPr>
        <w:t>邮箱：</w:t>
      </w:r>
      <w:r>
        <w:rPr>
          <w:rFonts w:hint="eastAsia" w:ascii="宋体" w:hAnsi="宋体" w:cs="宋体"/>
          <w:spacing w:val="2"/>
          <w:sz w:val="28"/>
          <w:szCs w:val="28"/>
          <w:lang w:val="en-US" w:eastAsia="zh-CN"/>
        </w:rPr>
        <w:t>zcc@lcu.edu.cn</w:t>
      </w:r>
      <w:r>
        <w:rPr>
          <w:rFonts w:hint="eastAsia" w:ascii="宋体" w:hAnsi="宋体" w:cs="宋体"/>
          <w:spacing w:val="2"/>
          <w:sz w:val="28"/>
          <w:szCs w:val="28"/>
        </w:rPr>
        <w:t xml:space="preserve"> </w:t>
      </w:r>
      <w:bookmarkStart w:id="6" w:name="_Toc480218375"/>
    </w:p>
    <w:p>
      <w:pPr>
        <w:kinsoku w:val="0"/>
        <w:overflowPunct w:val="0"/>
        <w:spacing w:line="440" w:lineRule="exact"/>
        <w:ind w:left="20" w:hanging="19" w:hangingChars="7"/>
        <w:rPr>
          <w:rFonts w:hint="eastAsia" w:ascii="宋体" w:hAnsi="宋体" w:cs="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b/>
          <w:spacing w:val="2"/>
          <w:sz w:val="44"/>
          <w:szCs w:val="44"/>
        </w:rPr>
      </w:pPr>
      <w:r>
        <w:rPr>
          <w:rFonts w:hint="eastAsia" w:ascii="宋体" w:hAnsi="宋体"/>
          <w:b/>
          <w:spacing w:val="2"/>
          <w:sz w:val="44"/>
          <w:szCs w:val="44"/>
        </w:rPr>
        <w:t>第二部分  投标人须知</w:t>
      </w:r>
      <w:bookmarkEnd w:id="6"/>
    </w:p>
    <w:p>
      <w:pPr>
        <w:pStyle w:val="20"/>
        <w:spacing w:line="440" w:lineRule="exact"/>
        <w:rPr>
          <w:rFonts w:ascii="宋体" w:hAnsi="宋体"/>
          <w:b w:val="0"/>
          <w:sz w:val="28"/>
          <w:szCs w:val="28"/>
        </w:rPr>
      </w:pPr>
      <w:bookmarkStart w:id="7" w:name="_Toc480218376"/>
      <w:bookmarkStart w:id="8" w:name="_Toc332979544"/>
      <w:bookmarkStart w:id="9" w:name="_Toc325620703"/>
      <w:r>
        <w:rPr>
          <w:rFonts w:hint="eastAsia" w:ascii="宋体" w:hAnsi="宋体" w:cs="宋体"/>
          <w:b w:val="0"/>
          <w:sz w:val="28"/>
          <w:szCs w:val="28"/>
        </w:rPr>
        <w:t>一、适用范围</w:t>
      </w:r>
      <w:bookmarkEnd w:id="7"/>
      <w:bookmarkEnd w:id="8"/>
      <w:bookmarkEnd w:id="9"/>
    </w:p>
    <w:p>
      <w:pPr>
        <w:pStyle w:val="57"/>
        <w:spacing w:line="440" w:lineRule="exact"/>
        <w:ind w:firstLine="560"/>
        <w:rPr>
          <w:rFonts w:hAnsi="宋体" w:eastAsia="宋体"/>
          <w:b w:val="0"/>
          <w:bCs/>
          <w:color w:val="auto"/>
          <w:sz w:val="28"/>
          <w:szCs w:val="28"/>
        </w:rPr>
      </w:pPr>
      <w:r>
        <w:rPr>
          <w:rFonts w:hint="eastAsia" w:hAnsi="宋体" w:eastAsia="宋体"/>
          <w:b w:val="0"/>
          <w:bCs/>
          <w:color w:val="auto"/>
          <w:sz w:val="28"/>
          <w:szCs w:val="28"/>
        </w:rPr>
        <w:t>本招标文件仅适用于本次招标中所叙述的项目。</w:t>
      </w:r>
    </w:p>
    <w:p>
      <w:pPr>
        <w:pStyle w:val="20"/>
        <w:spacing w:line="440" w:lineRule="exact"/>
        <w:rPr>
          <w:rFonts w:ascii="宋体" w:hAnsi="宋体" w:cs="宋体"/>
          <w:b w:val="0"/>
          <w:sz w:val="28"/>
          <w:szCs w:val="28"/>
        </w:rPr>
      </w:pPr>
      <w:bookmarkStart w:id="10" w:name="_Toc480218377"/>
      <w:bookmarkStart w:id="11" w:name="_Toc325620705"/>
      <w:bookmarkStart w:id="12" w:name="_Toc332979546"/>
      <w:r>
        <w:rPr>
          <w:rFonts w:hint="eastAsia" w:ascii="宋体" w:hAnsi="宋体" w:cs="宋体"/>
          <w:b w:val="0"/>
          <w:sz w:val="28"/>
          <w:szCs w:val="28"/>
        </w:rPr>
        <w:t>二、投标人具备的条件</w:t>
      </w:r>
      <w:bookmarkEnd w:id="10"/>
      <w:bookmarkEnd w:id="11"/>
      <w:bookmarkEnd w:id="12"/>
    </w:p>
    <w:p>
      <w:pPr>
        <w:spacing w:line="440" w:lineRule="exact"/>
        <w:ind w:firstLine="560" w:firstLineChars="200"/>
        <w:jc w:val="left"/>
        <w:rPr>
          <w:rFonts w:ascii="宋体" w:hAnsi="宋体"/>
          <w:sz w:val="28"/>
          <w:szCs w:val="28"/>
        </w:rPr>
      </w:pPr>
      <w:r>
        <w:rPr>
          <w:rFonts w:ascii="宋体" w:hAnsi="宋体"/>
          <w:sz w:val="28"/>
          <w:szCs w:val="28"/>
        </w:rPr>
        <w:t>1</w:t>
      </w:r>
      <w:r>
        <w:rPr>
          <w:rFonts w:hint="eastAsia" w:ascii="宋体" w:hAnsi="宋体"/>
          <w:sz w:val="28"/>
          <w:szCs w:val="28"/>
        </w:rPr>
        <w:t>、符合《中华人民共和国政府采购法》第二十二条的规定。</w:t>
      </w:r>
    </w:p>
    <w:p>
      <w:pPr>
        <w:spacing w:line="440" w:lineRule="exact"/>
        <w:ind w:firstLine="560" w:firstLineChars="200"/>
        <w:jc w:val="left"/>
        <w:rPr>
          <w:rFonts w:ascii="宋体" w:hAnsi="宋体"/>
          <w:sz w:val="28"/>
          <w:szCs w:val="28"/>
        </w:rPr>
      </w:pPr>
      <w:r>
        <w:rPr>
          <w:rFonts w:hint="eastAsia" w:ascii="宋体" w:hAnsi="宋体"/>
          <w:sz w:val="28"/>
          <w:szCs w:val="28"/>
        </w:rPr>
        <w:t>2、第一部分招标邀请函中要求的资格资质。</w:t>
      </w:r>
    </w:p>
    <w:p>
      <w:pPr>
        <w:pStyle w:val="20"/>
        <w:spacing w:line="440" w:lineRule="exact"/>
        <w:rPr>
          <w:rFonts w:ascii="宋体" w:hAnsi="宋体" w:cs="宋体"/>
          <w:b w:val="0"/>
          <w:sz w:val="28"/>
          <w:szCs w:val="28"/>
        </w:rPr>
      </w:pPr>
      <w:bookmarkStart w:id="13" w:name="_Toc480218378"/>
      <w:r>
        <w:rPr>
          <w:rFonts w:hint="eastAsia" w:ascii="宋体" w:hAnsi="宋体" w:cs="宋体"/>
          <w:b w:val="0"/>
          <w:sz w:val="28"/>
          <w:szCs w:val="28"/>
        </w:rPr>
        <w:t>三、招标文件的澄清或修改</w:t>
      </w:r>
      <w:bookmarkEnd w:id="13"/>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、投标人应认真阅读招标文件中所有的事项和条款等，充分了解本招标项目的招标内容、范围及各项要求，承认招标文件的合理性与合法性，遵守本次招标的程序和要求，履行招标文件中投标人的各项义务。</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人如对招标文件有疑问，需招标人解答或澄清时，须在收到招标文件三个工作日内，将要澄清和解答的问题通过书面形式（加盖投标单位公章）提交给招标人。招标人将对投标人提出的所有疑问进行答复，并发送电子邮件给所有的投标人，任何口头答复无效。若投标人未书面提出问题，而出现投标人对招标文件理解不一致的情况，其责任由投标人自行承担。</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在投标截止时间前，招标人都可能以补充通知的方式修改招标文件。补充通知将以书面形式发给投标人。补充通知作为招标文件的组成部分，对投标人具有同等约束力。若补充通知影响投标文件编制，招标人可适当延长投标截止时间。</w:t>
      </w:r>
    </w:p>
    <w:p>
      <w:pPr>
        <w:pStyle w:val="20"/>
        <w:spacing w:line="440" w:lineRule="exact"/>
        <w:rPr>
          <w:rFonts w:ascii="宋体" w:hAnsi="宋体" w:cs="宋体"/>
          <w:b w:val="0"/>
          <w:sz w:val="28"/>
          <w:szCs w:val="28"/>
        </w:rPr>
      </w:pPr>
      <w:bookmarkStart w:id="14" w:name="_Toc480218379"/>
      <w:r>
        <w:rPr>
          <w:rFonts w:hint="eastAsia" w:ascii="宋体" w:hAnsi="宋体" w:cs="宋体"/>
          <w:b w:val="0"/>
          <w:sz w:val="28"/>
          <w:szCs w:val="28"/>
        </w:rPr>
        <w:t>四、投标文件</w:t>
      </w:r>
      <w:bookmarkEnd w:id="14"/>
    </w:p>
    <w:p>
      <w:pPr>
        <w:topLinePunct/>
        <w:spacing w:line="440" w:lineRule="exact"/>
        <w:ind w:firstLine="560" w:firstLineChars="200"/>
        <w:rPr>
          <w:rFonts w:ascii="宋体" w:hAnsi="宋体"/>
          <w:sz w:val="28"/>
          <w:szCs w:val="28"/>
        </w:rPr>
      </w:pPr>
      <w:r>
        <w:rPr>
          <w:rFonts w:hint="eastAsia" w:ascii="宋体" w:hAnsi="宋体"/>
          <w:sz w:val="28"/>
          <w:szCs w:val="28"/>
        </w:rPr>
        <w:t>（一）投标语言</w:t>
      </w:r>
    </w:p>
    <w:p>
      <w:pPr>
        <w:topLinePunct/>
        <w:spacing w:line="440" w:lineRule="exact"/>
        <w:ind w:firstLine="560" w:firstLineChars="200"/>
        <w:rPr>
          <w:rFonts w:ascii="宋体" w:hAnsi="宋体"/>
          <w:sz w:val="28"/>
          <w:szCs w:val="28"/>
        </w:rPr>
      </w:pPr>
      <w:r>
        <w:rPr>
          <w:rFonts w:hint="eastAsia" w:ascii="宋体" w:hAnsi="宋体"/>
          <w:sz w:val="28"/>
          <w:szCs w:val="28"/>
        </w:rPr>
        <w:t>投标人编写的投标文件以及投标人与招标人就有关本次招标事宜的往来函电应以简体中文书写。</w:t>
      </w:r>
    </w:p>
    <w:p>
      <w:pPr>
        <w:topLinePunct/>
        <w:spacing w:line="440" w:lineRule="exact"/>
        <w:ind w:firstLine="560" w:firstLineChars="200"/>
        <w:rPr>
          <w:rFonts w:ascii="宋体" w:hAnsi="宋体"/>
          <w:sz w:val="28"/>
          <w:szCs w:val="28"/>
        </w:rPr>
      </w:pPr>
      <w:r>
        <w:rPr>
          <w:rFonts w:hint="eastAsia" w:ascii="宋体" w:hAnsi="宋体"/>
          <w:sz w:val="28"/>
          <w:szCs w:val="28"/>
        </w:rPr>
        <w:t>（二）计量单位</w:t>
      </w:r>
    </w:p>
    <w:p>
      <w:pPr>
        <w:topLinePunct/>
        <w:spacing w:line="440" w:lineRule="exact"/>
        <w:ind w:firstLine="560" w:firstLineChars="200"/>
        <w:rPr>
          <w:rFonts w:ascii="宋体" w:hAnsi="宋体"/>
          <w:sz w:val="28"/>
          <w:szCs w:val="28"/>
        </w:rPr>
      </w:pPr>
      <w:r>
        <w:rPr>
          <w:rFonts w:hint="eastAsia" w:ascii="宋体" w:hAnsi="宋体"/>
          <w:sz w:val="28"/>
          <w:szCs w:val="28"/>
        </w:rPr>
        <w:t>除在招标文件中有特殊要求外，投标文件中所使用的计量单位应为中华人民共和国法定计量单位。</w:t>
      </w:r>
    </w:p>
    <w:p>
      <w:pPr>
        <w:topLinePunct/>
        <w:spacing w:line="440" w:lineRule="exact"/>
        <w:ind w:firstLine="560" w:firstLineChars="200"/>
        <w:rPr>
          <w:rFonts w:hint="eastAsia" w:ascii="宋体" w:hAnsi="宋体"/>
          <w:sz w:val="28"/>
          <w:szCs w:val="28"/>
        </w:rPr>
      </w:pPr>
    </w:p>
    <w:p>
      <w:pPr>
        <w:topLinePunct/>
        <w:spacing w:line="440" w:lineRule="exact"/>
        <w:ind w:firstLine="560" w:firstLineChars="200"/>
        <w:rPr>
          <w:rFonts w:hint="eastAsia" w:ascii="宋体" w:hAnsi="宋体"/>
          <w:sz w:val="28"/>
          <w:szCs w:val="28"/>
        </w:rPr>
      </w:pPr>
    </w:p>
    <w:p>
      <w:pPr>
        <w:topLinePunct/>
        <w:spacing w:line="440" w:lineRule="exact"/>
        <w:ind w:firstLine="560" w:firstLineChars="200"/>
        <w:rPr>
          <w:rFonts w:ascii="宋体" w:hAnsi="宋体"/>
          <w:sz w:val="28"/>
          <w:szCs w:val="28"/>
        </w:rPr>
      </w:pPr>
      <w:r>
        <w:rPr>
          <w:rFonts w:hint="eastAsia" w:ascii="宋体" w:hAnsi="宋体"/>
          <w:sz w:val="28"/>
          <w:szCs w:val="28"/>
        </w:rPr>
        <w:t>（三）投标文件应包括并且不限于以下内容</w:t>
      </w:r>
    </w:p>
    <w:p>
      <w:pPr>
        <w:topLinePunct/>
        <w:spacing w:line="44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、投标函（附件</w:t>
      </w:r>
      <w:r>
        <w:rPr>
          <w:rFonts w:ascii="宋体" w:hAnsi="宋体"/>
          <w:sz w:val="28"/>
          <w:szCs w:val="28"/>
        </w:rPr>
        <w:t>1</w:t>
      </w:r>
      <w:r>
        <w:rPr>
          <w:rFonts w:hint="eastAsia" w:ascii="宋体" w:hAnsi="宋体"/>
          <w:sz w:val="28"/>
          <w:szCs w:val="28"/>
        </w:rPr>
        <w:t>）；</w:t>
      </w:r>
    </w:p>
    <w:p>
      <w:pPr>
        <w:topLinePunct/>
        <w:spacing w:line="44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2、投标单位没有重大违法记录的书面说明（附件2）</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、投标报价一览表（附件</w:t>
      </w:r>
      <w:r>
        <w:rPr>
          <w:rFonts w:hint="eastAsia" w:ascii="宋体" w:hAnsi="宋体"/>
          <w:sz w:val="28"/>
          <w:szCs w:val="28"/>
          <w:lang w:val="en-US" w:eastAsia="zh-CN"/>
        </w:rPr>
        <w:t>5</w:t>
      </w:r>
      <w:r>
        <w:rPr>
          <w:rFonts w:hint="eastAsia" w:ascii="宋体" w:hAnsi="宋体"/>
          <w:sz w:val="28"/>
          <w:szCs w:val="28"/>
        </w:rPr>
        <w:t>）；</w:t>
      </w:r>
    </w:p>
    <w:p>
      <w:pPr>
        <w:topLinePunct/>
        <w:spacing w:line="44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w:t>
      </w:r>
      <w:r>
        <w:rPr>
          <w:rFonts w:hint="eastAsia" w:ascii="宋体" w:hAnsi="宋体"/>
          <w:sz w:val="28"/>
          <w:szCs w:val="28"/>
          <w:lang w:eastAsia="zh-CN"/>
        </w:rPr>
        <w:t>投影仪灯泡报价明细表</w:t>
      </w:r>
      <w:r>
        <w:rPr>
          <w:rFonts w:hint="eastAsia" w:ascii="宋体" w:hAnsi="宋体"/>
          <w:sz w:val="28"/>
          <w:szCs w:val="28"/>
        </w:rPr>
        <w:t>（附件</w:t>
      </w:r>
      <w:r>
        <w:rPr>
          <w:rFonts w:hint="eastAsia" w:ascii="宋体" w:hAnsi="宋体"/>
          <w:sz w:val="28"/>
          <w:szCs w:val="28"/>
          <w:lang w:val="en-US" w:eastAsia="zh-CN"/>
        </w:rPr>
        <w:t>6</w:t>
      </w:r>
      <w:r>
        <w:rPr>
          <w:rFonts w:hint="eastAsia" w:ascii="宋体" w:hAnsi="宋体"/>
          <w:sz w:val="28"/>
          <w:szCs w:val="28"/>
        </w:rPr>
        <w:t>）；</w:t>
      </w:r>
    </w:p>
    <w:p>
      <w:pPr>
        <w:topLinePunct/>
        <w:spacing w:line="44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5、多媒体设备其他配件报价明细表（附件7）</w:t>
      </w:r>
    </w:p>
    <w:p>
      <w:pPr>
        <w:topLinePunct/>
        <w:spacing w:line="440" w:lineRule="exact"/>
        <w:ind w:firstLine="560" w:firstLineChars="2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eastAsia="zh-CN"/>
        </w:rPr>
        <w:t>本项目派驻人员情况一览表（附件</w:t>
      </w:r>
      <w:r>
        <w:rPr>
          <w:rFonts w:hint="eastAsia" w:ascii="宋体" w:hAnsi="宋体"/>
          <w:sz w:val="28"/>
          <w:szCs w:val="28"/>
          <w:lang w:val="en-US" w:eastAsia="zh-CN"/>
        </w:rPr>
        <w:t>8</w:t>
      </w:r>
      <w:r>
        <w:rPr>
          <w:rFonts w:hint="eastAsia" w:ascii="宋体" w:hAnsi="宋体"/>
          <w:sz w:val="28"/>
          <w:szCs w:val="28"/>
          <w:lang w:eastAsia="zh-CN"/>
        </w:rPr>
        <w:t>）</w:t>
      </w:r>
      <w:r>
        <w:rPr>
          <w:rFonts w:hint="eastAsia" w:ascii="宋体" w:hAnsi="宋体"/>
          <w:sz w:val="28"/>
          <w:szCs w:val="28"/>
        </w:rPr>
        <w:t>；</w:t>
      </w:r>
    </w:p>
    <w:p>
      <w:pPr>
        <w:topLinePunct/>
        <w:spacing w:line="440" w:lineRule="exact"/>
        <w:ind w:firstLine="560" w:firstLineChars="200"/>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、企业营业执照副本；</w:t>
      </w:r>
    </w:p>
    <w:p>
      <w:pPr>
        <w:topLinePunct/>
        <w:spacing w:line="440" w:lineRule="exact"/>
        <w:ind w:firstLine="560" w:firstLineChars="200"/>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、企业税务登记证复印件（三证合一的不需提供）；</w:t>
      </w:r>
    </w:p>
    <w:p>
      <w:pPr>
        <w:topLinePunct/>
        <w:spacing w:line="440" w:lineRule="exact"/>
        <w:ind w:firstLine="560" w:firstLineChars="200"/>
        <w:rPr>
          <w:rFonts w:ascii="宋体" w:hAnsi="宋体"/>
          <w:sz w:val="28"/>
          <w:szCs w:val="28"/>
        </w:rPr>
      </w:pPr>
      <w:r>
        <w:rPr>
          <w:rFonts w:hint="eastAsia" w:ascii="宋体" w:hAnsi="宋体"/>
          <w:sz w:val="28"/>
          <w:szCs w:val="28"/>
          <w:lang w:val="en-US" w:eastAsia="zh-CN"/>
        </w:rPr>
        <w:t>9</w:t>
      </w:r>
      <w:r>
        <w:rPr>
          <w:rFonts w:hint="eastAsia" w:ascii="宋体" w:hAnsi="宋体"/>
          <w:sz w:val="28"/>
          <w:szCs w:val="28"/>
        </w:rPr>
        <w:t>、企业组织机构代码证复印件（三证合一的不需提供）；</w:t>
      </w:r>
    </w:p>
    <w:p>
      <w:pPr>
        <w:topLinePunct/>
        <w:spacing w:line="440" w:lineRule="exact"/>
        <w:ind w:firstLine="560" w:firstLineChars="200"/>
        <w:rPr>
          <w:rFonts w:ascii="宋体" w:hAnsi="宋体"/>
          <w:sz w:val="28"/>
          <w:szCs w:val="28"/>
        </w:rPr>
      </w:pPr>
      <w:r>
        <w:rPr>
          <w:rFonts w:hint="eastAsia" w:ascii="宋体" w:hAnsi="宋体"/>
          <w:sz w:val="28"/>
          <w:szCs w:val="28"/>
          <w:lang w:val="en-US" w:eastAsia="zh-CN"/>
        </w:rPr>
        <w:t>10</w:t>
      </w:r>
      <w:r>
        <w:rPr>
          <w:rFonts w:hint="eastAsia" w:ascii="宋体" w:hAnsi="宋体"/>
          <w:sz w:val="28"/>
          <w:szCs w:val="28"/>
        </w:rPr>
        <w:t>、法人授权委托书原件及被授权代表身份证复印件（附件</w:t>
      </w:r>
      <w:r>
        <w:rPr>
          <w:rFonts w:hint="eastAsia" w:ascii="宋体" w:hAnsi="宋体"/>
          <w:sz w:val="28"/>
          <w:szCs w:val="28"/>
          <w:lang w:val="en-US" w:eastAsia="zh-CN"/>
        </w:rPr>
        <w:t>3/4</w:t>
      </w:r>
      <w:r>
        <w:rPr>
          <w:rFonts w:hint="eastAsia" w:ascii="宋体" w:hAnsi="宋体"/>
          <w:sz w:val="28"/>
          <w:szCs w:val="28"/>
        </w:rPr>
        <w:t>），若投标人代表是法定代表人，则需提供法人代表证明书及身份证复印件；</w:t>
      </w:r>
    </w:p>
    <w:p>
      <w:pPr>
        <w:topLinePunct/>
        <w:spacing w:line="44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1</w:t>
      </w:r>
      <w:r>
        <w:rPr>
          <w:rFonts w:hint="eastAsia" w:ascii="宋体" w:hAnsi="宋体"/>
          <w:sz w:val="28"/>
          <w:szCs w:val="28"/>
        </w:rPr>
        <w:t>、附件</w:t>
      </w:r>
      <w:r>
        <w:rPr>
          <w:rFonts w:hint="eastAsia" w:ascii="宋体" w:hAnsi="宋体"/>
          <w:sz w:val="28"/>
          <w:szCs w:val="28"/>
          <w:lang w:val="en-US" w:eastAsia="zh-CN"/>
        </w:rPr>
        <w:t>10</w:t>
      </w:r>
      <w:r>
        <w:rPr>
          <w:rFonts w:hint="eastAsia" w:ascii="宋体" w:hAnsi="宋体"/>
          <w:sz w:val="28"/>
          <w:szCs w:val="28"/>
        </w:rPr>
        <w:t>评分办法中要求的相关证明材料；</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lang w:val="en-US" w:eastAsia="zh-CN"/>
        </w:rPr>
        <w:t>2</w:t>
      </w:r>
      <w:r>
        <w:rPr>
          <w:rFonts w:hint="eastAsia" w:ascii="宋体" w:hAnsi="宋体"/>
          <w:sz w:val="28"/>
          <w:szCs w:val="28"/>
        </w:rPr>
        <w:t>、投标人认为需要提交的其它文件资料。</w:t>
      </w:r>
    </w:p>
    <w:p>
      <w:pPr>
        <w:topLinePunct/>
        <w:spacing w:line="440" w:lineRule="exact"/>
        <w:ind w:firstLine="560" w:firstLineChars="200"/>
        <w:rPr>
          <w:rFonts w:ascii="宋体" w:hAnsi="宋体"/>
          <w:sz w:val="28"/>
          <w:szCs w:val="28"/>
        </w:rPr>
      </w:pPr>
      <w:r>
        <w:rPr>
          <w:rFonts w:hint="eastAsia" w:ascii="宋体" w:hAnsi="宋体"/>
          <w:sz w:val="28"/>
          <w:szCs w:val="28"/>
        </w:rPr>
        <w:t>以上要求提供复印件的，要加盖投标人的公章（鲜章）；其中要求原件的项必须提供原件或公证件备查，原件单独密封，对应的复印件（加盖鲜公章）必须装订在投标文件中。</w:t>
      </w:r>
    </w:p>
    <w:p>
      <w:pPr>
        <w:topLinePunct/>
        <w:spacing w:line="440" w:lineRule="exact"/>
        <w:ind w:firstLine="560" w:firstLineChars="200"/>
        <w:rPr>
          <w:rFonts w:ascii="宋体" w:hAnsi="宋体"/>
          <w:sz w:val="28"/>
          <w:szCs w:val="28"/>
        </w:rPr>
      </w:pPr>
      <w:r>
        <w:rPr>
          <w:rFonts w:hint="eastAsia" w:ascii="宋体" w:hAnsi="宋体"/>
          <w:sz w:val="28"/>
          <w:szCs w:val="28"/>
        </w:rPr>
        <w:t>不能按照上述要求提供材料的视为无效投标。</w:t>
      </w:r>
    </w:p>
    <w:p>
      <w:pPr>
        <w:topLinePunct/>
        <w:spacing w:line="440" w:lineRule="exact"/>
        <w:ind w:firstLine="560" w:firstLineChars="200"/>
        <w:rPr>
          <w:rFonts w:ascii="宋体" w:hAnsi="宋体"/>
          <w:sz w:val="28"/>
          <w:szCs w:val="28"/>
        </w:rPr>
      </w:pPr>
      <w:r>
        <w:rPr>
          <w:rFonts w:hint="eastAsia" w:ascii="宋体" w:hAnsi="宋体"/>
          <w:sz w:val="28"/>
          <w:szCs w:val="28"/>
        </w:rPr>
        <w:t>投标文件内容必须真实、完整、准确，若有隐瞒、欺骗行为，一经发现，将取消投标资格。</w:t>
      </w:r>
    </w:p>
    <w:p>
      <w:pPr>
        <w:topLinePunct/>
        <w:spacing w:line="440" w:lineRule="exact"/>
        <w:ind w:firstLine="560" w:firstLineChars="200"/>
        <w:rPr>
          <w:rFonts w:ascii="宋体" w:hAnsi="宋体"/>
          <w:sz w:val="28"/>
          <w:szCs w:val="28"/>
        </w:rPr>
      </w:pPr>
      <w:r>
        <w:rPr>
          <w:rFonts w:hint="eastAsia" w:ascii="宋体" w:hAnsi="宋体"/>
          <w:sz w:val="28"/>
          <w:szCs w:val="28"/>
        </w:rPr>
        <w:t>（四）投标文件的签署及规定</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、投标文件由投标人按招标文件规定填写一式</w:t>
      </w:r>
      <w:r>
        <w:rPr>
          <w:rFonts w:hint="eastAsia" w:ascii="宋体" w:hAnsi="宋体"/>
          <w:sz w:val="28"/>
          <w:szCs w:val="28"/>
          <w:lang w:eastAsia="zh-CN"/>
        </w:rPr>
        <w:t>四</w:t>
      </w:r>
      <w:r>
        <w:rPr>
          <w:rFonts w:hint="eastAsia" w:ascii="宋体" w:hAnsi="宋体"/>
          <w:sz w:val="28"/>
          <w:szCs w:val="28"/>
        </w:rPr>
        <w:t>份（正本一份、副本</w:t>
      </w:r>
      <w:r>
        <w:rPr>
          <w:rFonts w:hint="eastAsia" w:ascii="宋体" w:hAnsi="宋体"/>
          <w:sz w:val="28"/>
          <w:szCs w:val="28"/>
          <w:lang w:eastAsia="zh-CN"/>
        </w:rPr>
        <w:t>三</w:t>
      </w:r>
      <w:r>
        <w:rPr>
          <w:rFonts w:hint="eastAsia" w:ascii="宋体" w:hAnsi="宋体"/>
          <w:sz w:val="28"/>
          <w:szCs w:val="28"/>
        </w:rPr>
        <w:t>份），用</w:t>
      </w:r>
      <w:r>
        <w:rPr>
          <w:rFonts w:ascii="宋体" w:hAnsi="宋体"/>
          <w:sz w:val="28"/>
          <w:szCs w:val="28"/>
        </w:rPr>
        <w:t>A4</w:t>
      </w:r>
      <w:r>
        <w:rPr>
          <w:rFonts w:hint="eastAsia" w:ascii="宋体" w:hAnsi="宋体"/>
          <w:sz w:val="28"/>
          <w:szCs w:val="28"/>
        </w:rPr>
        <w:t>幅面纸打印，胶装，封面加盖投标单位公章，并在文件右上角注明“正本”或“副本”字样，且以正本为准。</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、投标文件应由投标人法人授权代表在规定签章处逐一签名并加盖投标人公章。</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、投标文件不应有涂改、增删之处，如必须修改时，修改处必须有投标人的签章和被授权代表的签字。</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、投标文件、资格证明文件的编制必须按招标文件中的顺序及格式要求制作，并编制目录。</w:t>
      </w:r>
    </w:p>
    <w:p>
      <w:pPr>
        <w:topLinePunct/>
        <w:spacing w:line="440" w:lineRule="exact"/>
        <w:ind w:firstLine="560" w:firstLineChars="200"/>
        <w:rPr>
          <w:rFonts w:ascii="宋体" w:hAnsi="宋体"/>
          <w:sz w:val="28"/>
          <w:szCs w:val="28"/>
        </w:rPr>
      </w:pPr>
      <w:r>
        <w:rPr>
          <w:rFonts w:hint="eastAsia" w:ascii="宋体" w:hAnsi="宋体"/>
          <w:sz w:val="28"/>
          <w:szCs w:val="28"/>
        </w:rPr>
        <w:t>（五）投标文件的密封与标记</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、投标人应将投标文件装入信袋内加以密封，并在密封处加盖单位公章及法人代表签字盖章或被授权代表签字盖章。</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、信袋上应写明：</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项目编号：</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项目名称：</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项目包号：</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投标人名称：</w:t>
      </w:r>
    </w:p>
    <w:p>
      <w:pPr>
        <w:topLinePunct/>
        <w:spacing w:line="440" w:lineRule="exact"/>
        <w:ind w:firstLine="560" w:firstLineChars="200"/>
        <w:rPr>
          <w:rFonts w:ascii="宋体" w:hAnsi="宋体"/>
          <w:sz w:val="28"/>
          <w:szCs w:val="28"/>
        </w:rPr>
      </w:pPr>
      <w:r>
        <w:rPr>
          <w:rFonts w:hint="eastAsia" w:ascii="宋体" w:hAnsi="宋体"/>
          <w:sz w:val="28"/>
          <w:szCs w:val="28"/>
        </w:rPr>
        <w:t>（六）投标文件的递交</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、投标人须在以下规定的时间和地点派法人授权代表参加会议，递交投标文件。</w:t>
      </w:r>
    </w:p>
    <w:p>
      <w:pPr>
        <w:topLinePunct/>
        <w:spacing w:line="440" w:lineRule="exact"/>
        <w:ind w:firstLine="560" w:firstLineChars="200"/>
        <w:rPr>
          <w:rFonts w:ascii="宋体" w:hAnsi="宋体"/>
          <w:color w:val="FF0000"/>
          <w:sz w:val="28"/>
          <w:szCs w:val="28"/>
        </w:rPr>
      </w:pPr>
      <w:r>
        <w:rPr>
          <w:rFonts w:hint="eastAsia" w:ascii="宋体" w:hAnsi="宋体"/>
          <w:color w:val="FF0000"/>
          <w:sz w:val="28"/>
          <w:szCs w:val="28"/>
        </w:rPr>
        <w:t>投标截止时间：</w:t>
      </w:r>
      <w:r>
        <w:rPr>
          <w:rFonts w:hint="eastAsia" w:ascii="宋体" w:hAnsi="宋体" w:cs="宋体"/>
          <w:color w:val="FF0000"/>
          <w:spacing w:val="2"/>
          <w:sz w:val="28"/>
          <w:szCs w:val="28"/>
          <w:lang w:val="en-US" w:eastAsia="zh-CN"/>
        </w:rPr>
        <w:t>2020</w:t>
      </w:r>
      <w:r>
        <w:rPr>
          <w:rFonts w:hint="eastAsia" w:ascii="宋体" w:hAnsi="宋体" w:cs="宋体"/>
          <w:color w:val="FF0000"/>
          <w:spacing w:val="2"/>
          <w:sz w:val="28"/>
          <w:szCs w:val="28"/>
        </w:rPr>
        <w:t>年</w:t>
      </w:r>
      <w:r>
        <w:rPr>
          <w:rFonts w:hint="eastAsia" w:ascii="宋体" w:hAnsi="宋体" w:cs="宋体"/>
          <w:color w:val="FF0000"/>
          <w:spacing w:val="2"/>
          <w:sz w:val="28"/>
          <w:szCs w:val="28"/>
          <w:lang w:val="en-US" w:eastAsia="zh-CN"/>
        </w:rPr>
        <w:t>12</w:t>
      </w:r>
      <w:r>
        <w:rPr>
          <w:rFonts w:hint="eastAsia" w:ascii="宋体" w:hAnsi="宋体" w:cs="宋体"/>
          <w:color w:val="FF0000"/>
          <w:spacing w:val="2"/>
          <w:sz w:val="28"/>
          <w:szCs w:val="28"/>
        </w:rPr>
        <w:t>月</w:t>
      </w:r>
      <w:r>
        <w:rPr>
          <w:rFonts w:hint="eastAsia" w:ascii="宋体" w:hAnsi="宋体" w:cs="宋体"/>
          <w:color w:val="FF0000"/>
          <w:spacing w:val="2"/>
          <w:sz w:val="28"/>
          <w:szCs w:val="28"/>
          <w:lang w:val="en-US" w:eastAsia="zh-CN"/>
        </w:rPr>
        <w:t>24</w:t>
      </w:r>
      <w:r>
        <w:rPr>
          <w:rFonts w:hint="eastAsia" w:ascii="宋体" w:hAnsi="宋体" w:cs="宋体"/>
          <w:color w:val="FF0000"/>
          <w:spacing w:val="2"/>
          <w:sz w:val="28"/>
          <w:szCs w:val="28"/>
        </w:rPr>
        <w:t>日上午 9:</w:t>
      </w:r>
      <w:r>
        <w:rPr>
          <w:rFonts w:hint="eastAsia" w:ascii="宋体" w:hAnsi="宋体" w:cs="宋体"/>
          <w:color w:val="FF0000"/>
          <w:spacing w:val="2"/>
          <w:sz w:val="28"/>
          <w:szCs w:val="28"/>
          <w:lang w:val="en-US" w:eastAsia="zh-CN"/>
        </w:rPr>
        <w:t>3</w:t>
      </w:r>
      <w:r>
        <w:rPr>
          <w:rFonts w:hint="eastAsia" w:ascii="宋体" w:hAnsi="宋体" w:cs="宋体"/>
          <w:color w:val="FF0000"/>
          <w:spacing w:val="2"/>
          <w:sz w:val="28"/>
          <w:szCs w:val="28"/>
        </w:rPr>
        <w:t xml:space="preserve">0(北京时间) </w:t>
      </w:r>
      <w:r>
        <w:rPr>
          <w:rFonts w:hint="eastAsia" w:ascii="宋体" w:hAnsi="宋体"/>
          <w:color w:val="FF0000"/>
          <w:sz w:val="28"/>
          <w:szCs w:val="28"/>
        </w:rPr>
        <w:t>。</w:t>
      </w:r>
    </w:p>
    <w:p>
      <w:pPr>
        <w:topLinePunct/>
        <w:spacing w:line="440" w:lineRule="exact"/>
        <w:ind w:firstLine="560" w:firstLineChars="200"/>
        <w:rPr>
          <w:rFonts w:ascii="宋体" w:hAnsi="宋体"/>
          <w:color w:val="FF0000"/>
          <w:sz w:val="28"/>
          <w:szCs w:val="28"/>
        </w:rPr>
      </w:pPr>
      <w:r>
        <w:rPr>
          <w:rFonts w:hint="eastAsia" w:ascii="宋体" w:hAnsi="宋体"/>
          <w:color w:val="FF0000"/>
          <w:sz w:val="28"/>
          <w:szCs w:val="28"/>
        </w:rPr>
        <w:t>投标地点：</w:t>
      </w:r>
      <w:r>
        <w:rPr>
          <w:rFonts w:hint="eastAsia" w:ascii="宋体" w:hAnsi="宋体" w:cs="宋体"/>
          <w:color w:val="FF0000"/>
          <w:spacing w:val="2"/>
          <w:sz w:val="28"/>
          <w:szCs w:val="28"/>
          <w:lang w:eastAsia="zh-CN"/>
        </w:rPr>
        <w:t>聊城市东昌府区湖南路</w:t>
      </w:r>
      <w:r>
        <w:rPr>
          <w:rFonts w:hint="eastAsia" w:ascii="宋体" w:hAnsi="宋体" w:cs="宋体"/>
          <w:color w:val="FF0000"/>
          <w:spacing w:val="2"/>
          <w:sz w:val="28"/>
          <w:szCs w:val="28"/>
          <w:lang w:val="en-US" w:eastAsia="zh-CN"/>
        </w:rPr>
        <w:t>1号</w:t>
      </w:r>
      <w:r>
        <w:rPr>
          <w:rFonts w:hint="eastAsia" w:ascii="宋体" w:hAnsi="宋体" w:cs="宋体"/>
          <w:color w:val="FF0000"/>
          <w:spacing w:val="2"/>
          <w:sz w:val="28"/>
          <w:szCs w:val="28"/>
          <w:lang w:eastAsia="zh-CN"/>
        </w:rPr>
        <w:t>聊城大学东校区办公楼</w:t>
      </w:r>
      <w:r>
        <w:rPr>
          <w:rFonts w:hint="eastAsia" w:ascii="宋体" w:hAnsi="宋体" w:cs="宋体"/>
          <w:color w:val="FF0000"/>
          <w:spacing w:val="2"/>
          <w:sz w:val="28"/>
          <w:szCs w:val="28"/>
          <w:lang w:val="en-US" w:eastAsia="zh-CN"/>
        </w:rPr>
        <w:t>B302室</w:t>
      </w:r>
    </w:p>
    <w:p>
      <w:pPr>
        <w:topLinePunct/>
        <w:spacing w:line="440" w:lineRule="exact"/>
        <w:ind w:firstLine="560" w:firstLineChars="200"/>
        <w:rPr>
          <w:rFonts w:ascii="宋体" w:hAnsi="宋体"/>
          <w:color w:val="FF0000"/>
          <w:sz w:val="28"/>
          <w:szCs w:val="28"/>
        </w:rPr>
      </w:pPr>
      <w:r>
        <w:rPr>
          <w:rFonts w:hint="eastAsia" w:ascii="宋体" w:hAnsi="宋体"/>
          <w:color w:val="FF0000"/>
          <w:sz w:val="28"/>
          <w:szCs w:val="28"/>
        </w:rPr>
        <w:t>开标时间：</w:t>
      </w:r>
      <w:r>
        <w:rPr>
          <w:rFonts w:hint="eastAsia" w:ascii="宋体" w:hAnsi="宋体" w:cs="宋体"/>
          <w:color w:val="FF0000"/>
          <w:spacing w:val="2"/>
          <w:sz w:val="28"/>
          <w:szCs w:val="28"/>
          <w:lang w:eastAsia="zh-CN"/>
        </w:rPr>
        <w:t>2020</w:t>
      </w:r>
      <w:r>
        <w:rPr>
          <w:rFonts w:hint="eastAsia" w:ascii="宋体" w:hAnsi="宋体" w:cs="宋体"/>
          <w:color w:val="FF0000"/>
          <w:spacing w:val="2"/>
          <w:sz w:val="28"/>
          <w:szCs w:val="28"/>
        </w:rPr>
        <w:t>年</w:t>
      </w:r>
      <w:r>
        <w:rPr>
          <w:rFonts w:hint="eastAsia" w:ascii="宋体" w:hAnsi="宋体" w:cs="宋体"/>
          <w:color w:val="FF0000"/>
          <w:spacing w:val="2"/>
          <w:sz w:val="28"/>
          <w:szCs w:val="28"/>
          <w:lang w:val="en-US" w:eastAsia="zh-CN"/>
        </w:rPr>
        <w:t>12</w:t>
      </w:r>
      <w:r>
        <w:rPr>
          <w:rFonts w:hint="eastAsia" w:ascii="宋体" w:hAnsi="宋体" w:cs="宋体"/>
          <w:color w:val="FF0000"/>
          <w:spacing w:val="2"/>
          <w:sz w:val="28"/>
          <w:szCs w:val="28"/>
        </w:rPr>
        <w:t>月</w:t>
      </w:r>
      <w:r>
        <w:rPr>
          <w:rFonts w:hint="eastAsia" w:ascii="宋体" w:hAnsi="宋体" w:cs="宋体"/>
          <w:color w:val="FF0000"/>
          <w:spacing w:val="2"/>
          <w:sz w:val="28"/>
          <w:szCs w:val="28"/>
          <w:lang w:val="en-US" w:eastAsia="zh-CN"/>
        </w:rPr>
        <w:t>24</w:t>
      </w:r>
      <w:r>
        <w:rPr>
          <w:rFonts w:hint="eastAsia" w:ascii="宋体" w:hAnsi="宋体" w:cs="宋体"/>
          <w:color w:val="FF0000"/>
          <w:spacing w:val="2"/>
          <w:sz w:val="28"/>
          <w:szCs w:val="28"/>
        </w:rPr>
        <w:t>日上午 9:</w:t>
      </w:r>
      <w:r>
        <w:rPr>
          <w:rFonts w:hint="eastAsia" w:ascii="宋体" w:hAnsi="宋体" w:cs="宋体"/>
          <w:color w:val="FF0000"/>
          <w:spacing w:val="2"/>
          <w:sz w:val="28"/>
          <w:szCs w:val="28"/>
          <w:lang w:val="en-US" w:eastAsia="zh-CN"/>
        </w:rPr>
        <w:t>3</w:t>
      </w:r>
      <w:r>
        <w:rPr>
          <w:rFonts w:hint="eastAsia" w:ascii="宋体" w:hAnsi="宋体" w:cs="宋体"/>
          <w:color w:val="FF0000"/>
          <w:spacing w:val="2"/>
          <w:sz w:val="28"/>
          <w:szCs w:val="28"/>
        </w:rPr>
        <w:t xml:space="preserve">0(北京时间) </w:t>
      </w:r>
      <w:r>
        <w:rPr>
          <w:rFonts w:hint="eastAsia" w:ascii="宋体" w:hAnsi="宋体"/>
          <w:color w:val="FF0000"/>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、所有参加投标的投标人递交的投标文件将按有关规定予以存档，无论中标与否，投标人递交的一切投标材料均不予退还。</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、投标文件的有效期为自递交投标文件截止之日起九十日。投标文件的有效期比本规定的有效期短的，将被视为非响应招标，招标人有权拒绝。</w:t>
      </w:r>
    </w:p>
    <w:p>
      <w:pPr>
        <w:topLinePunct/>
        <w:spacing w:line="440" w:lineRule="exact"/>
        <w:ind w:firstLine="560" w:firstLineChars="200"/>
        <w:rPr>
          <w:rFonts w:hint="eastAsia" w:ascii="宋体" w:hAnsi="宋体"/>
          <w:sz w:val="28"/>
          <w:szCs w:val="28"/>
        </w:rPr>
      </w:pPr>
      <w:r>
        <w:rPr>
          <w:rFonts w:ascii="宋体" w:hAnsi="宋体"/>
          <w:sz w:val="28"/>
          <w:szCs w:val="28"/>
        </w:rPr>
        <w:t>4</w:t>
      </w:r>
      <w:r>
        <w:rPr>
          <w:rFonts w:hint="eastAsia" w:ascii="宋体" w:hAnsi="宋体"/>
          <w:sz w:val="28"/>
          <w:szCs w:val="28"/>
        </w:rPr>
        <w:t>、招标人将拒绝接受不符合招标文件要求或在递交投标文件截止时间之后送达的投标文件。</w:t>
      </w: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eastAsia="黑体"/>
          <w:lang w:val="en-US" w:eastAsia="zh-CN"/>
        </w:rPr>
      </w:pPr>
      <w:r>
        <w:rPr>
          <w:rFonts w:hint="eastAsia" w:ascii="宋体" w:hAnsi="宋体"/>
          <w:b/>
          <w:highlight w:val="yellow"/>
          <w:lang w:eastAsia="zh-CN"/>
        </w:rPr>
        <w:t>五、付款方式：维修经费由资产管理处每年初下发到各使用单位，使用单位与乙方共同验收合格后方可办理支付手续</w:t>
      </w:r>
      <w:r>
        <w:rPr>
          <w:rFonts w:hint="eastAsia" w:ascii="宋体" w:hAnsi="宋体" w:cs="宋体"/>
          <w:b/>
          <w:highlight w:val="yellow"/>
        </w:rPr>
        <w:t>。</w:t>
      </w:r>
      <w:r>
        <w:rPr>
          <w:rFonts w:hint="eastAsia" w:ascii="宋体" w:hAnsi="宋体" w:cs="宋体"/>
          <w:b/>
          <w:highlight w:val="yellow"/>
          <w:lang w:eastAsia="zh-CN"/>
        </w:rPr>
        <w:t>每年度由学校主管部门组织维保服务考核，考核合格的，可自动续期</w:t>
      </w:r>
      <w:r>
        <w:rPr>
          <w:rFonts w:hint="eastAsia" w:ascii="宋体" w:hAnsi="宋体" w:cs="宋体"/>
          <w:b/>
          <w:highlight w:val="yellow"/>
          <w:lang w:val="en-US" w:eastAsia="zh-CN"/>
        </w:rPr>
        <w:t>1年服务，最多续期2次。</w:t>
      </w:r>
    </w:p>
    <w:p>
      <w:pPr>
        <w:pStyle w:val="20"/>
        <w:spacing w:line="440" w:lineRule="exact"/>
        <w:rPr>
          <w:rFonts w:hint="eastAsia" w:ascii="宋体" w:hAnsi="宋体" w:cs="宋体"/>
          <w:b w:val="0"/>
          <w:sz w:val="28"/>
          <w:szCs w:val="28"/>
        </w:rPr>
      </w:pPr>
      <w:r>
        <w:rPr>
          <w:rFonts w:hint="eastAsia" w:ascii="宋体" w:hAnsi="宋体" w:cs="宋体"/>
          <w:b w:val="0"/>
          <w:sz w:val="28"/>
          <w:szCs w:val="28"/>
          <w:highlight w:val="cyan"/>
          <w:lang w:val="en-US" w:eastAsia="zh-CN"/>
        </w:rPr>
        <w:t>五、</w:t>
      </w:r>
      <w:r>
        <w:rPr>
          <w:rFonts w:hint="eastAsia" w:ascii="宋体" w:hAnsi="宋体" w:cs="宋体"/>
          <w:b w:val="0"/>
          <w:sz w:val="28"/>
          <w:szCs w:val="28"/>
        </w:rPr>
        <w:t>磋商报价</w:t>
      </w:r>
    </w:p>
    <w:p>
      <w:pPr>
        <w:pStyle w:val="20"/>
        <w:spacing w:line="440" w:lineRule="exact"/>
        <w:rPr>
          <w:rFonts w:hint="eastAsia" w:ascii="宋体" w:hAnsi="宋体" w:cs="宋体"/>
          <w:b w:val="0"/>
          <w:sz w:val="28"/>
          <w:szCs w:val="28"/>
          <w:lang w:val="en-US" w:eastAsia="zh-CN"/>
        </w:rPr>
      </w:pPr>
      <w:r>
        <w:rPr>
          <w:rFonts w:hint="eastAsia" w:ascii="宋体" w:hAnsi="宋体" w:cs="宋体"/>
          <w:b w:val="0"/>
          <w:sz w:val="28"/>
          <w:szCs w:val="28"/>
          <w:lang w:val="en-US" w:eastAsia="zh-CN"/>
        </w:rPr>
        <w:t>1、</w:t>
      </w:r>
      <w:r>
        <w:rPr>
          <w:rFonts w:hint="eastAsia" w:ascii="宋体" w:hAnsi="宋体" w:cs="宋体"/>
          <w:b w:val="0"/>
          <w:sz w:val="28"/>
          <w:szCs w:val="28"/>
        </w:rPr>
        <w:t>本次报价非一次性报价，</w:t>
      </w:r>
      <w:r>
        <w:rPr>
          <w:rFonts w:hint="eastAsia" w:ascii="宋体" w:hAnsi="宋体" w:cs="宋体"/>
          <w:b w:val="0"/>
          <w:sz w:val="28"/>
          <w:szCs w:val="28"/>
          <w:lang w:val="en-US" w:eastAsia="zh-CN"/>
        </w:rPr>
        <w:t>有再次报价的机会。</w:t>
      </w:r>
    </w:p>
    <w:p>
      <w:pPr>
        <w:pStyle w:val="20"/>
        <w:spacing w:line="440" w:lineRule="exact"/>
        <w:rPr>
          <w:rFonts w:ascii="宋体" w:hAnsi="宋体" w:cs="宋体"/>
          <w:b w:val="0"/>
          <w:sz w:val="28"/>
          <w:szCs w:val="28"/>
        </w:rPr>
      </w:pPr>
      <w:bookmarkStart w:id="15" w:name="_Toc480218380"/>
      <w:r>
        <w:rPr>
          <w:rFonts w:hint="eastAsia" w:ascii="宋体" w:hAnsi="宋体" w:cs="宋体"/>
          <w:b w:val="0"/>
          <w:sz w:val="28"/>
          <w:szCs w:val="28"/>
          <w:highlight w:val="cyan"/>
          <w:lang w:val="en-US" w:eastAsia="zh-CN"/>
        </w:rPr>
        <w:t>六</w:t>
      </w:r>
      <w:r>
        <w:rPr>
          <w:rFonts w:hint="eastAsia" w:ascii="宋体" w:hAnsi="宋体" w:cs="宋体"/>
          <w:b w:val="0"/>
          <w:sz w:val="28"/>
          <w:szCs w:val="28"/>
        </w:rPr>
        <w:t>、投标费用</w:t>
      </w:r>
      <w:bookmarkEnd w:id="15"/>
    </w:p>
    <w:p>
      <w:pPr>
        <w:topLinePunct/>
        <w:spacing w:line="440" w:lineRule="exact"/>
        <w:ind w:firstLine="560" w:firstLineChars="200"/>
        <w:rPr>
          <w:rFonts w:hint="eastAsia" w:ascii="宋体" w:hAnsi="宋体"/>
          <w:sz w:val="28"/>
          <w:szCs w:val="28"/>
        </w:rPr>
      </w:pPr>
      <w:r>
        <w:rPr>
          <w:rFonts w:hint="eastAsia" w:ascii="宋体" w:hAnsi="宋体"/>
          <w:sz w:val="28"/>
          <w:szCs w:val="28"/>
        </w:rPr>
        <w:t>无论投标结果如何，投标人均应自行承担因本次投标所发生或本次投标所涉及的一切费用，招标人无义务对投标人发生的费用进行任何补偿。</w:t>
      </w:r>
    </w:p>
    <w:p>
      <w:pPr>
        <w:pStyle w:val="20"/>
        <w:spacing w:line="440" w:lineRule="exact"/>
        <w:rPr>
          <w:rFonts w:ascii="宋体" w:hAnsi="宋体" w:cs="宋体"/>
          <w:b w:val="0"/>
          <w:sz w:val="28"/>
          <w:szCs w:val="28"/>
        </w:rPr>
      </w:pPr>
      <w:bookmarkStart w:id="16" w:name="_Toc480218381"/>
      <w:r>
        <w:rPr>
          <w:rFonts w:hint="eastAsia" w:ascii="宋体" w:hAnsi="宋体" w:cs="宋体"/>
          <w:b w:val="0"/>
          <w:sz w:val="28"/>
          <w:szCs w:val="28"/>
          <w:highlight w:val="cyan"/>
          <w:lang w:val="en-US" w:eastAsia="zh-CN"/>
        </w:rPr>
        <w:t>七</w:t>
      </w:r>
      <w:r>
        <w:rPr>
          <w:rFonts w:hint="eastAsia" w:ascii="宋体" w:hAnsi="宋体" w:cs="宋体"/>
          <w:b w:val="0"/>
          <w:sz w:val="28"/>
          <w:szCs w:val="28"/>
          <w:highlight w:val="cyan"/>
        </w:rPr>
        <w:t>、</w:t>
      </w:r>
      <w:r>
        <w:rPr>
          <w:rFonts w:hint="eastAsia" w:ascii="宋体" w:hAnsi="宋体" w:cs="宋体"/>
          <w:b w:val="0"/>
          <w:sz w:val="28"/>
          <w:szCs w:val="28"/>
        </w:rPr>
        <w:t>保密</w:t>
      </w:r>
      <w:bookmarkEnd w:id="16"/>
    </w:p>
    <w:p>
      <w:pPr>
        <w:topLinePunct/>
        <w:spacing w:line="440" w:lineRule="exact"/>
        <w:ind w:firstLine="560" w:firstLineChars="200"/>
        <w:rPr>
          <w:rFonts w:ascii="宋体" w:hAnsi="宋体"/>
          <w:sz w:val="28"/>
          <w:szCs w:val="28"/>
        </w:rPr>
      </w:pPr>
      <w:r>
        <w:rPr>
          <w:rFonts w:hint="eastAsia" w:ascii="宋体" w:hAnsi="宋体"/>
          <w:sz w:val="28"/>
          <w:szCs w:val="28"/>
        </w:rPr>
        <w:t>招标人向投标人提供的招标文件等详细资料，仅被用于此次招标所规定的用途，除非得到招标人的同意，不得向任何第三方透露。</w:t>
      </w:r>
    </w:p>
    <w:p>
      <w:pPr>
        <w:pStyle w:val="20"/>
        <w:spacing w:line="440" w:lineRule="exact"/>
        <w:rPr>
          <w:rFonts w:ascii="宋体" w:hAnsi="宋体" w:cs="宋体"/>
          <w:b w:val="0"/>
          <w:sz w:val="28"/>
          <w:szCs w:val="28"/>
        </w:rPr>
      </w:pPr>
      <w:bookmarkStart w:id="17" w:name="_Toc480218382"/>
      <w:r>
        <w:rPr>
          <w:rFonts w:hint="eastAsia" w:ascii="宋体" w:hAnsi="宋体" w:cs="宋体"/>
          <w:b w:val="0"/>
          <w:sz w:val="28"/>
          <w:szCs w:val="28"/>
          <w:highlight w:val="cyan"/>
          <w:lang w:val="en-US" w:eastAsia="zh-CN"/>
        </w:rPr>
        <w:t>八</w:t>
      </w:r>
      <w:r>
        <w:rPr>
          <w:rFonts w:hint="eastAsia" w:ascii="宋体" w:hAnsi="宋体" w:cs="宋体"/>
          <w:b w:val="0"/>
          <w:sz w:val="28"/>
          <w:szCs w:val="28"/>
          <w:highlight w:val="cyan"/>
        </w:rPr>
        <w:t>、</w:t>
      </w:r>
      <w:r>
        <w:rPr>
          <w:rFonts w:hint="eastAsia" w:ascii="宋体" w:hAnsi="宋体" w:cs="宋体"/>
          <w:b w:val="0"/>
          <w:sz w:val="28"/>
          <w:szCs w:val="28"/>
        </w:rPr>
        <w:t>无效投标与废标</w:t>
      </w:r>
      <w:bookmarkEnd w:id="17"/>
    </w:p>
    <w:p>
      <w:pPr>
        <w:topLinePunct/>
        <w:spacing w:line="440" w:lineRule="exact"/>
        <w:ind w:firstLine="560" w:firstLineChars="200"/>
        <w:rPr>
          <w:rFonts w:ascii="宋体" w:hAnsi="宋体"/>
          <w:sz w:val="28"/>
          <w:szCs w:val="28"/>
        </w:rPr>
      </w:pPr>
      <w:r>
        <w:rPr>
          <w:rFonts w:hint="eastAsia" w:ascii="宋体" w:hAnsi="宋体"/>
          <w:sz w:val="28"/>
          <w:szCs w:val="28"/>
        </w:rPr>
        <w:t>（一）投标人有下列情况之一，其投标视为无效投标：</w:t>
      </w:r>
    </w:p>
    <w:p>
      <w:pPr>
        <w:topLinePunct/>
        <w:spacing w:line="440" w:lineRule="exact"/>
        <w:ind w:firstLine="560" w:firstLineChars="200"/>
        <w:rPr>
          <w:rFonts w:ascii="宋体" w:hAnsi="宋体"/>
          <w:sz w:val="28"/>
          <w:szCs w:val="28"/>
        </w:rPr>
      </w:pPr>
      <w:r>
        <w:rPr>
          <w:rFonts w:hint="eastAsia" w:ascii="宋体" w:hAnsi="宋体"/>
          <w:sz w:val="28"/>
          <w:szCs w:val="28"/>
        </w:rPr>
        <w:t>1、投标人提供的投标文件不完整；</w:t>
      </w:r>
    </w:p>
    <w:p>
      <w:pPr>
        <w:topLinePunct/>
        <w:spacing w:line="440" w:lineRule="exact"/>
        <w:ind w:firstLine="560" w:firstLineChars="200"/>
        <w:rPr>
          <w:rFonts w:ascii="宋体" w:hAnsi="宋体"/>
          <w:sz w:val="28"/>
          <w:szCs w:val="28"/>
        </w:rPr>
      </w:pPr>
      <w:r>
        <w:rPr>
          <w:rFonts w:hint="eastAsia" w:ascii="宋体" w:hAnsi="宋体"/>
          <w:sz w:val="28"/>
          <w:szCs w:val="28"/>
        </w:rPr>
        <w:t>2、投标文件未按采购文件的规定签署；</w:t>
      </w:r>
    </w:p>
    <w:p>
      <w:pPr>
        <w:topLinePunct/>
        <w:spacing w:line="440" w:lineRule="exact"/>
        <w:ind w:firstLine="560" w:firstLineChars="200"/>
        <w:rPr>
          <w:rFonts w:ascii="宋体" w:hAnsi="宋体"/>
          <w:sz w:val="28"/>
          <w:szCs w:val="28"/>
        </w:rPr>
      </w:pPr>
      <w:r>
        <w:rPr>
          <w:rFonts w:hint="eastAsia" w:ascii="宋体" w:hAnsi="宋体"/>
          <w:sz w:val="28"/>
          <w:szCs w:val="28"/>
        </w:rPr>
        <w:t>3、投标人对采购文件的要求未做出实质性响应；</w:t>
      </w:r>
    </w:p>
    <w:p>
      <w:pPr>
        <w:topLinePunct/>
        <w:spacing w:line="440" w:lineRule="exact"/>
        <w:ind w:firstLine="560" w:firstLineChars="200"/>
        <w:rPr>
          <w:rFonts w:ascii="宋体" w:hAnsi="宋体"/>
          <w:sz w:val="28"/>
          <w:szCs w:val="28"/>
        </w:rPr>
      </w:pPr>
      <w:r>
        <w:rPr>
          <w:rFonts w:hint="eastAsia" w:ascii="宋体" w:hAnsi="宋体"/>
          <w:sz w:val="28"/>
          <w:szCs w:val="28"/>
        </w:rPr>
        <w:t>4、法律、法规规定的其他无效投标情况。</w:t>
      </w:r>
    </w:p>
    <w:p>
      <w:pPr>
        <w:topLinePunct/>
        <w:spacing w:line="440" w:lineRule="exact"/>
        <w:ind w:firstLine="560" w:firstLineChars="200"/>
        <w:rPr>
          <w:rFonts w:ascii="宋体" w:hAnsi="宋体"/>
          <w:sz w:val="28"/>
          <w:szCs w:val="28"/>
        </w:rPr>
      </w:pPr>
      <w:r>
        <w:rPr>
          <w:rFonts w:hint="eastAsia" w:ascii="宋体" w:hAnsi="宋体"/>
          <w:sz w:val="28"/>
          <w:szCs w:val="28"/>
        </w:rPr>
        <w:t>（二）投标人有下列情况之一，其投标不但视为废标，而且招标人将严格依照《中华人民共和国招标投标法》、《中华人民共和国政府采购法》及有关法律、法规及规章的规定行使其权利。投标人给招标人造成损失的，招标人有索赔的权利。</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、投标人提供的有关资格、资质证明文件不真实，提供虚假投标材料；</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、投标人在投标有效期内撤回投标；</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、在整个评标过程中，投标人有企图影响招标结果的任何活动；</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、投标人串通投标；</w:t>
      </w:r>
    </w:p>
    <w:p>
      <w:pPr>
        <w:topLinePunct/>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、投标人向招标人提供不正当利益；</w:t>
      </w:r>
    </w:p>
    <w:p>
      <w:pPr>
        <w:topLinePunct/>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、中标人不按规定的要求签订合同；</w:t>
      </w:r>
    </w:p>
    <w:p>
      <w:pPr>
        <w:topLinePunct/>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、法律、法规规定的其他情况。</w:t>
      </w: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ascii="宋体" w:hAnsi="宋体"/>
          <w:spacing w:val="2"/>
          <w:sz w:val="28"/>
          <w:szCs w:val="28"/>
        </w:rPr>
      </w:pPr>
    </w:p>
    <w:p>
      <w:pPr>
        <w:spacing w:line="440" w:lineRule="exact"/>
        <w:jc w:val="center"/>
        <w:rPr>
          <w:rFonts w:hint="eastAsia" w:ascii="宋体" w:hAnsi="宋体"/>
          <w:spacing w:val="2"/>
          <w:sz w:val="28"/>
          <w:szCs w:val="28"/>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hint="eastAsia" w:ascii="宋体" w:hAnsi="宋体"/>
          <w:b/>
          <w:spacing w:val="2"/>
          <w:sz w:val="44"/>
          <w:szCs w:val="44"/>
        </w:rPr>
      </w:pPr>
    </w:p>
    <w:p>
      <w:pPr>
        <w:spacing w:line="440" w:lineRule="exact"/>
        <w:jc w:val="center"/>
        <w:rPr>
          <w:rFonts w:ascii="宋体" w:hAnsi="宋体"/>
          <w:b/>
          <w:spacing w:val="2"/>
          <w:sz w:val="44"/>
          <w:szCs w:val="44"/>
        </w:rPr>
      </w:pPr>
      <w:r>
        <w:rPr>
          <w:rFonts w:hint="eastAsia" w:ascii="宋体" w:hAnsi="宋体"/>
          <w:b/>
          <w:spacing w:val="2"/>
          <w:sz w:val="44"/>
          <w:szCs w:val="44"/>
        </w:rPr>
        <w:t>第三部分</w:t>
      </w:r>
      <w:bookmarkStart w:id="18" w:name="_Toc480218384"/>
      <w:r>
        <w:rPr>
          <w:rFonts w:hint="eastAsia" w:ascii="宋体" w:hAnsi="宋体"/>
          <w:b/>
          <w:spacing w:val="2"/>
          <w:sz w:val="44"/>
          <w:szCs w:val="44"/>
        </w:rPr>
        <w:t xml:space="preserve">  开标与评标</w:t>
      </w:r>
      <w:bookmarkEnd w:id="18"/>
    </w:p>
    <w:p>
      <w:pPr>
        <w:topLinePunct/>
        <w:spacing w:line="440" w:lineRule="exact"/>
        <w:ind w:firstLine="560" w:firstLineChars="200"/>
        <w:rPr>
          <w:rFonts w:ascii="宋体" w:hAnsi="宋体"/>
          <w:sz w:val="28"/>
          <w:szCs w:val="28"/>
        </w:rPr>
      </w:pPr>
      <w:r>
        <w:rPr>
          <w:rFonts w:hint="eastAsia" w:ascii="宋体" w:hAnsi="宋体"/>
          <w:sz w:val="28"/>
          <w:szCs w:val="28"/>
        </w:rPr>
        <w:t>一、开标</w:t>
      </w:r>
    </w:p>
    <w:p>
      <w:pPr>
        <w:topLinePunct/>
        <w:spacing w:line="440" w:lineRule="exact"/>
        <w:ind w:firstLine="560" w:firstLineChars="200"/>
        <w:jc w:val="left"/>
        <w:rPr>
          <w:rFonts w:ascii="宋体" w:hAnsi="宋体"/>
          <w:sz w:val="28"/>
          <w:szCs w:val="28"/>
        </w:rPr>
      </w:pPr>
      <w:r>
        <w:rPr>
          <w:rFonts w:hint="eastAsia" w:ascii="宋体" w:hAnsi="宋体"/>
          <w:sz w:val="28"/>
          <w:szCs w:val="28"/>
        </w:rPr>
        <w:t>(一)招标人将按投标人须知中规定的时间和地点，对所有按时递交并已签收的文件进行开标。</w:t>
      </w:r>
    </w:p>
    <w:p>
      <w:pPr>
        <w:topLinePunct/>
        <w:spacing w:line="440" w:lineRule="exact"/>
        <w:ind w:firstLine="560" w:firstLineChars="200"/>
        <w:jc w:val="left"/>
        <w:rPr>
          <w:rFonts w:ascii="宋体" w:hAnsi="宋体"/>
          <w:sz w:val="28"/>
          <w:szCs w:val="28"/>
        </w:rPr>
      </w:pPr>
      <w:r>
        <w:rPr>
          <w:rFonts w:hint="eastAsia" w:ascii="宋体" w:hAnsi="宋体"/>
          <w:sz w:val="28"/>
          <w:szCs w:val="28"/>
        </w:rPr>
        <w:t>（二）投标人的法定代表或授权代表应携带本人身份证原件、法定代表人授权委托书等，于开标前到场签到，递交投标文件，参加开标会议。</w:t>
      </w:r>
    </w:p>
    <w:p>
      <w:pPr>
        <w:topLinePunct/>
        <w:spacing w:line="440" w:lineRule="exact"/>
        <w:ind w:firstLine="560" w:firstLineChars="200"/>
        <w:jc w:val="left"/>
        <w:rPr>
          <w:rFonts w:ascii="宋体" w:hAnsi="宋体"/>
          <w:sz w:val="28"/>
          <w:szCs w:val="28"/>
        </w:rPr>
      </w:pPr>
      <w:r>
        <w:rPr>
          <w:rFonts w:hint="eastAsia" w:ascii="宋体" w:hAnsi="宋体"/>
          <w:sz w:val="28"/>
          <w:szCs w:val="28"/>
        </w:rPr>
        <w:t>（三）有下述情况之一者，投标文件无效，不予评审：</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、投标文件逾期送达的；</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、未提供招标文件中要求的有关材料的；</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、投标文件未按规定进行密封、胶装、盖章或签署的；</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、投标文件未按招标文件规定要求和格式填写或填写内容不全的；</w:t>
      </w:r>
    </w:p>
    <w:p>
      <w:pPr>
        <w:topLinePunct/>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、投标文件未对招标文件做出实质性响应或与招标文件有重大偏离的；</w:t>
      </w:r>
    </w:p>
    <w:p>
      <w:pPr>
        <w:topLinePunct/>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、投标文件与本招标项目其他投标人的投标文件载明的法定代表人或授权代表中出现同一人的；</w:t>
      </w:r>
    </w:p>
    <w:p>
      <w:pPr>
        <w:topLinePunct/>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、与本招标项目其他投标人提供的联系人或电话、传真、电子邮箱等方式出现相同的；</w:t>
      </w:r>
    </w:p>
    <w:p>
      <w:pPr>
        <w:topLinePunct/>
        <w:spacing w:line="44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、应提供而未提供有关证书原件的或提交的资格、资质证明文件和其他材料不真实的；</w:t>
      </w:r>
    </w:p>
    <w:p>
      <w:pPr>
        <w:topLinePunct/>
        <w:spacing w:line="440" w:lineRule="exact"/>
        <w:ind w:firstLine="560" w:firstLineChars="200"/>
        <w:rPr>
          <w:rFonts w:ascii="宋体" w:hAnsi="宋体"/>
          <w:sz w:val="28"/>
          <w:szCs w:val="28"/>
        </w:rPr>
      </w:pPr>
      <w:r>
        <w:rPr>
          <w:rFonts w:ascii="宋体" w:hAnsi="宋体"/>
          <w:sz w:val="28"/>
          <w:szCs w:val="28"/>
        </w:rPr>
        <w:t>9</w:t>
      </w:r>
      <w:r>
        <w:rPr>
          <w:rFonts w:hint="eastAsia" w:ascii="宋体" w:hAnsi="宋体"/>
          <w:sz w:val="28"/>
          <w:szCs w:val="28"/>
        </w:rPr>
        <w:t>、不同投标人的投标文件内容、数据非正常雷同，或有其它明显串通投标行为的；</w:t>
      </w:r>
    </w:p>
    <w:p>
      <w:pPr>
        <w:topLinePunct/>
        <w:spacing w:line="440" w:lineRule="exact"/>
        <w:ind w:firstLine="560" w:firstLineChars="200"/>
        <w:rPr>
          <w:rFonts w:ascii="宋体" w:hAnsi="宋体"/>
          <w:sz w:val="28"/>
          <w:szCs w:val="28"/>
        </w:rPr>
      </w:pPr>
      <w:r>
        <w:rPr>
          <w:rFonts w:ascii="宋体" w:hAnsi="宋体"/>
          <w:sz w:val="28"/>
          <w:szCs w:val="28"/>
        </w:rPr>
        <w:t>10</w:t>
      </w:r>
      <w:r>
        <w:rPr>
          <w:rFonts w:hint="eastAsia" w:ascii="宋体" w:hAnsi="宋体"/>
          <w:sz w:val="28"/>
          <w:szCs w:val="28"/>
        </w:rPr>
        <w:t>、投标人提供的业绩及其他证明材料虚假的；</w:t>
      </w:r>
    </w:p>
    <w:p>
      <w:pPr>
        <w:topLinePunct/>
        <w:spacing w:line="440" w:lineRule="exact"/>
        <w:ind w:firstLine="560" w:firstLineChars="200"/>
        <w:rPr>
          <w:rFonts w:ascii="宋体" w:hAnsi="宋体"/>
          <w:sz w:val="28"/>
          <w:szCs w:val="28"/>
        </w:rPr>
      </w:pPr>
      <w:r>
        <w:rPr>
          <w:rFonts w:ascii="宋体" w:hAnsi="宋体"/>
          <w:sz w:val="28"/>
          <w:szCs w:val="28"/>
        </w:rPr>
        <w:t>11</w:t>
      </w:r>
      <w:r>
        <w:rPr>
          <w:rFonts w:hint="eastAsia" w:ascii="宋体" w:hAnsi="宋体"/>
          <w:sz w:val="28"/>
          <w:szCs w:val="28"/>
        </w:rPr>
        <w:t>、投标人有《中华人民共和国反不正当竞争法》所列的不正当竞争行为的；</w:t>
      </w:r>
    </w:p>
    <w:p>
      <w:pPr>
        <w:topLinePunct/>
        <w:spacing w:line="440" w:lineRule="exact"/>
        <w:ind w:firstLine="560" w:firstLineChars="200"/>
        <w:rPr>
          <w:rFonts w:ascii="宋体" w:hAnsi="宋体"/>
          <w:sz w:val="28"/>
          <w:szCs w:val="28"/>
        </w:rPr>
      </w:pPr>
      <w:r>
        <w:rPr>
          <w:rFonts w:ascii="宋体" w:hAnsi="宋体"/>
          <w:sz w:val="28"/>
          <w:szCs w:val="28"/>
        </w:rPr>
        <w:t>12</w:t>
      </w:r>
      <w:r>
        <w:rPr>
          <w:rFonts w:hint="eastAsia" w:ascii="宋体" w:hAnsi="宋体"/>
          <w:sz w:val="28"/>
          <w:szCs w:val="28"/>
        </w:rPr>
        <w:t>、投标文件附有招标人不能接受的条件的；</w:t>
      </w:r>
    </w:p>
    <w:p>
      <w:pPr>
        <w:topLinePunct/>
        <w:spacing w:line="440" w:lineRule="exact"/>
        <w:ind w:firstLine="560" w:firstLineChars="200"/>
        <w:rPr>
          <w:rFonts w:ascii="宋体" w:hAnsi="宋体"/>
          <w:sz w:val="28"/>
          <w:szCs w:val="28"/>
        </w:rPr>
      </w:pPr>
      <w:r>
        <w:rPr>
          <w:rFonts w:ascii="宋体" w:hAnsi="宋体"/>
          <w:sz w:val="28"/>
          <w:szCs w:val="28"/>
        </w:rPr>
        <w:t>13</w:t>
      </w:r>
      <w:r>
        <w:rPr>
          <w:rFonts w:hint="eastAsia" w:ascii="宋体" w:hAnsi="宋体"/>
          <w:sz w:val="28"/>
          <w:szCs w:val="28"/>
        </w:rPr>
        <w:t>、在全部投标过程中，投标人从事企图影响招标结果的活动的；</w:t>
      </w:r>
    </w:p>
    <w:p>
      <w:pPr>
        <w:topLinePunct/>
        <w:spacing w:line="440" w:lineRule="exact"/>
        <w:ind w:firstLine="560" w:firstLineChars="200"/>
        <w:rPr>
          <w:rFonts w:ascii="宋体" w:hAnsi="宋体"/>
          <w:sz w:val="28"/>
          <w:szCs w:val="28"/>
        </w:rPr>
      </w:pPr>
      <w:r>
        <w:rPr>
          <w:rFonts w:ascii="宋体" w:hAnsi="宋体"/>
          <w:sz w:val="28"/>
          <w:szCs w:val="28"/>
        </w:rPr>
        <w:t>14</w:t>
      </w:r>
      <w:r>
        <w:rPr>
          <w:rFonts w:hint="eastAsia" w:ascii="宋体" w:hAnsi="宋体"/>
          <w:sz w:val="28"/>
          <w:szCs w:val="28"/>
        </w:rPr>
        <w:t>、法律、法规规定的其他情况。</w:t>
      </w:r>
    </w:p>
    <w:p>
      <w:pPr>
        <w:topLinePunct/>
        <w:spacing w:line="440" w:lineRule="exact"/>
        <w:ind w:firstLine="560" w:firstLineChars="200"/>
        <w:rPr>
          <w:rFonts w:ascii="宋体" w:hAnsi="宋体"/>
          <w:sz w:val="28"/>
          <w:szCs w:val="28"/>
        </w:rPr>
      </w:pPr>
      <w:r>
        <w:rPr>
          <w:rFonts w:hint="eastAsia" w:ascii="宋体" w:hAnsi="宋体"/>
          <w:sz w:val="28"/>
          <w:szCs w:val="28"/>
        </w:rPr>
        <w:t>（四）发生下列情况之一者，招标人有权拒绝所有投标并重新组织招标：</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、所有投标文件均未实质响应招标文件的要求；</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、所有投标文件报价均与招标期望值偏离较大；</w:t>
      </w:r>
    </w:p>
    <w:p>
      <w:pPr>
        <w:topLinePunct/>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、投标人串标。</w:t>
      </w:r>
    </w:p>
    <w:p>
      <w:pPr>
        <w:topLinePunct/>
        <w:spacing w:line="440" w:lineRule="exact"/>
        <w:ind w:firstLine="560" w:firstLineChars="200"/>
        <w:rPr>
          <w:rFonts w:ascii="宋体" w:hAnsi="宋体"/>
          <w:sz w:val="28"/>
          <w:szCs w:val="28"/>
        </w:rPr>
      </w:pPr>
      <w:r>
        <w:rPr>
          <w:rFonts w:hint="eastAsia" w:ascii="宋体" w:hAnsi="宋体"/>
          <w:sz w:val="28"/>
          <w:szCs w:val="28"/>
        </w:rPr>
        <w:t>二、评标</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、招标人将按有关规定组建评标委员会进行评标。</w:t>
      </w:r>
    </w:p>
    <w:p>
      <w:pPr>
        <w:topLinePunct/>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、评标委员会将按如下程序进行评审：</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对所有投标人进行初步审查。初审分为资格性检查和符合性检查。资格性检查指依据法律、法规和招标文件的规定，对投标文件进行审查，以确定投标人是否具备投标资格。符合性检查指依据招标文件的规定，从投标文件的有效性、完整性和对招标文件的响应程度进行审查，以确定是否对招标文件的实质性要求作出响应。</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对投标人进行询标答疑及对投标文件澄清。对投标文件中含义不明确、同类问题表述不一致或者有明显文字和计算错误的内容，评标委员会将有权要求投标人做出必要的澄清、说明或者纠正，但不得对投标价格或实质性内容进行更改。投标人的澄清、说明或者补正应当采用书面形式，由其授权的代表签字；任何澄清和必要的解释说明的书面材料均与投标文件具有同等法律效力。</w:t>
      </w:r>
    </w:p>
    <w:p>
      <w:pPr>
        <w:topLinePunct/>
        <w:spacing w:line="440" w:lineRule="exact"/>
        <w:ind w:firstLine="560" w:firstLineChars="200"/>
        <w:rPr>
          <w:rFonts w:ascii="宋体" w:hAnsi="宋体"/>
          <w:sz w:val="28"/>
          <w:szCs w:val="28"/>
        </w:rPr>
      </w:pPr>
      <w:r>
        <w:rPr>
          <w:rFonts w:hint="eastAsia" w:ascii="宋体" w:hAnsi="宋体"/>
          <w:sz w:val="28"/>
          <w:szCs w:val="28"/>
        </w:rPr>
        <w:t>如果投标文件没有实质性响应招标文件的要求，其投标将被拒绝，投标人不得通过修改或撤销不合要求的偏离从而使其投标成为实质性响应的投标。</w:t>
      </w:r>
    </w:p>
    <w:p>
      <w:pPr>
        <w:topLinePunct/>
        <w:spacing w:line="44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）比较与评价。对初步审查合格、且实质上响应招标文件要求的投标文件，将分别从技术、服务、商务、信誉等方面综合进行比较与评价。</w:t>
      </w:r>
    </w:p>
    <w:p>
      <w:pPr>
        <w:topLinePunct/>
        <w:spacing w:line="440" w:lineRule="exact"/>
        <w:ind w:firstLine="560" w:firstLineChars="200"/>
        <w:rPr>
          <w:rFonts w:hint="eastAsia" w:ascii="宋体" w:hAnsi="宋体"/>
          <w:color w:val="FF0000"/>
          <w:sz w:val="28"/>
          <w:szCs w:val="28"/>
        </w:rPr>
      </w:pPr>
      <w:r>
        <w:rPr>
          <w:rFonts w:ascii="宋体" w:hAnsi="宋体"/>
          <w:sz w:val="28"/>
          <w:szCs w:val="28"/>
        </w:rPr>
        <w:t>3</w:t>
      </w:r>
      <w:r>
        <w:rPr>
          <w:rFonts w:hint="eastAsia" w:ascii="宋体" w:hAnsi="宋体"/>
          <w:sz w:val="28"/>
          <w:szCs w:val="28"/>
        </w:rPr>
        <w:t>、本项目采用综合评分法进行评标，评标委员会依据评分办法（附件</w:t>
      </w:r>
      <w:r>
        <w:rPr>
          <w:rFonts w:ascii="宋体" w:hAnsi="宋体"/>
          <w:sz w:val="28"/>
          <w:szCs w:val="28"/>
        </w:rPr>
        <w:t>7</w:t>
      </w:r>
      <w:r>
        <w:rPr>
          <w:rFonts w:hint="eastAsia" w:ascii="宋体" w:hAnsi="宋体"/>
          <w:sz w:val="28"/>
          <w:szCs w:val="28"/>
        </w:rPr>
        <w:t>）进行评分，按照综合得分由高到低进行排序，</w:t>
      </w:r>
      <w:r>
        <w:rPr>
          <w:rFonts w:hint="eastAsia" w:ascii="宋体" w:hAnsi="宋体"/>
          <w:color w:val="FF0000"/>
          <w:sz w:val="28"/>
          <w:szCs w:val="28"/>
          <w:highlight w:val="cyan"/>
          <w:lang w:eastAsia="zh-CN"/>
        </w:rPr>
        <w:t>排名第一者为</w:t>
      </w:r>
      <w:r>
        <w:rPr>
          <w:rFonts w:hint="eastAsia" w:ascii="宋体" w:hAnsi="宋体"/>
          <w:color w:val="FF0000"/>
          <w:sz w:val="28"/>
          <w:szCs w:val="28"/>
        </w:rPr>
        <w:t>中标人</w:t>
      </w:r>
      <w:r>
        <w:rPr>
          <w:rFonts w:hint="eastAsia" w:ascii="宋体" w:hAnsi="宋体"/>
          <w:color w:val="FF0000"/>
          <w:sz w:val="28"/>
          <w:szCs w:val="28"/>
          <w:lang w:eastAsia="zh-CN"/>
        </w:rPr>
        <w:t>，若同一投标商在两包均排第一名，可自行选择任一包中标，另一包则由第二名中得分高者中标</w:t>
      </w:r>
      <w:r>
        <w:rPr>
          <w:rFonts w:hint="eastAsia" w:ascii="宋体" w:hAnsi="宋体"/>
          <w:color w:val="FF0000"/>
          <w:sz w:val="28"/>
          <w:szCs w:val="28"/>
        </w:rPr>
        <w:t>。</w:t>
      </w:r>
    </w:p>
    <w:p>
      <w:pPr>
        <w:topLinePunct/>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、评标过程保密</w:t>
      </w:r>
    </w:p>
    <w:p>
      <w:pPr>
        <w:topLinePunct/>
        <w:spacing w:line="440" w:lineRule="exact"/>
        <w:ind w:firstLine="560" w:firstLineChars="200"/>
        <w:rPr>
          <w:rFonts w:ascii="宋体" w:hAnsi="宋体"/>
          <w:sz w:val="28"/>
          <w:szCs w:val="28"/>
        </w:rPr>
      </w:pPr>
      <w:r>
        <w:rPr>
          <w:rFonts w:hint="eastAsia" w:ascii="宋体" w:hAnsi="宋体"/>
          <w:sz w:val="28"/>
          <w:szCs w:val="28"/>
        </w:rPr>
        <w:t>凡是属于审查、澄清、评价和比较投标的有关资料以及中标意向等，均不向投标人或者其他与评标无关的人员透露。</w:t>
      </w:r>
    </w:p>
    <w:p>
      <w:pPr>
        <w:topLinePunct/>
        <w:spacing w:line="440" w:lineRule="exact"/>
        <w:ind w:firstLine="560" w:firstLineChars="200"/>
        <w:rPr>
          <w:rFonts w:ascii="宋体" w:hAnsi="宋体"/>
          <w:sz w:val="28"/>
          <w:szCs w:val="28"/>
        </w:rPr>
      </w:pPr>
      <w:r>
        <w:rPr>
          <w:rFonts w:hint="eastAsia" w:ascii="宋体" w:hAnsi="宋体"/>
          <w:sz w:val="28"/>
          <w:szCs w:val="28"/>
        </w:rPr>
        <w:t>三、中标通知和签订合同</w:t>
      </w:r>
    </w:p>
    <w:p>
      <w:pPr>
        <w:topLinePunct/>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、评标结果宣布</w:t>
      </w:r>
      <w:r>
        <w:rPr>
          <w:rFonts w:ascii="宋体" w:hAnsi="宋体"/>
          <w:sz w:val="28"/>
          <w:szCs w:val="28"/>
        </w:rPr>
        <w:t>3</w:t>
      </w:r>
      <w:r>
        <w:rPr>
          <w:rFonts w:hint="eastAsia" w:ascii="宋体" w:hAnsi="宋体"/>
          <w:sz w:val="28"/>
          <w:szCs w:val="28"/>
        </w:rPr>
        <w:t>个工作日后无异议的，</w:t>
      </w:r>
      <w:r>
        <w:rPr>
          <w:rFonts w:hint="eastAsia" w:ascii="宋体" w:hAnsi="宋体"/>
          <w:sz w:val="28"/>
          <w:szCs w:val="28"/>
          <w:lang w:eastAsia="zh-CN"/>
        </w:rPr>
        <w:t>聊城大学</w:t>
      </w:r>
      <w:r>
        <w:rPr>
          <w:rFonts w:hint="eastAsia" w:ascii="宋体" w:hAnsi="宋体"/>
          <w:sz w:val="28"/>
          <w:szCs w:val="28"/>
        </w:rPr>
        <w:t>将向中标人签发中标通知书。</w:t>
      </w:r>
    </w:p>
    <w:p>
      <w:pPr>
        <w:topLinePunct/>
        <w:spacing w:line="440" w:lineRule="exact"/>
        <w:ind w:firstLine="560" w:firstLineChars="200"/>
        <w:rPr>
          <w:rFonts w:ascii="宋体" w:hAnsi="宋体"/>
          <w:sz w:val="28"/>
          <w:szCs w:val="28"/>
        </w:rPr>
      </w:pPr>
      <w:r>
        <w:rPr>
          <w:rFonts w:hint="eastAsia" w:ascii="宋体" w:hAnsi="宋体"/>
          <w:sz w:val="28"/>
          <w:szCs w:val="28"/>
        </w:rPr>
        <w:t>2、《中标通知书》发出后</w:t>
      </w:r>
      <w:r>
        <w:rPr>
          <w:rFonts w:ascii="宋体" w:hAnsi="宋体"/>
          <w:sz w:val="28"/>
          <w:szCs w:val="28"/>
        </w:rPr>
        <w:t>7</w:t>
      </w:r>
      <w:r>
        <w:rPr>
          <w:rFonts w:hint="eastAsia" w:ascii="宋体" w:hAnsi="宋体"/>
          <w:sz w:val="28"/>
          <w:szCs w:val="28"/>
        </w:rPr>
        <w:t>日内，招标人和中标人签订合同。合同签订的内容不能超出招标文件的实质性内容。逾期不签订合同的，视为自动放弃中标资格。</w:t>
      </w:r>
    </w:p>
    <w:p>
      <w:pPr>
        <w:topLinePunct/>
        <w:spacing w:line="440" w:lineRule="exact"/>
        <w:ind w:firstLine="560" w:firstLineChars="200"/>
        <w:rPr>
          <w:rFonts w:ascii="宋体" w:hAnsi="宋体"/>
          <w:sz w:val="28"/>
          <w:szCs w:val="28"/>
        </w:rPr>
      </w:pPr>
      <w:r>
        <w:rPr>
          <w:rFonts w:hint="eastAsia" w:ascii="宋体" w:hAnsi="宋体"/>
          <w:sz w:val="28"/>
          <w:szCs w:val="28"/>
        </w:rPr>
        <w:t>3、中标人的具体服务内容及业务范围由合同中约定。</w:t>
      </w:r>
    </w:p>
    <w:p>
      <w:pPr>
        <w:topLinePunct/>
        <w:spacing w:line="440" w:lineRule="exact"/>
        <w:ind w:firstLine="420" w:firstLineChars="150"/>
        <w:rPr>
          <w:rFonts w:ascii="宋体" w:hAnsi="宋体"/>
          <w:sz w:val="28"/>
          <w:szCs w:val="28"/>
        </w:rPr>
      </w:pPr>
      <w:r>
        <w:rPr>
          <w:rFonts w:ascii="宋体" w:hAnsi="宋体"/>
          <w:sz w:val="28"/>
          <w:szCs w:val="28"/>
        </w:rPr>
        <w:t xml:space="preserve"> </w:t>
      </w:r>
      <w:r>
        <w:rPr>
          <w:rFonts w:hint="eastAsia" w:ascii="宋体" w:hAnsi="宋体"/>
          <w:sz w:val="28"/>
          <w:szCs w:val="28"/>
        </w:rPr>
        <w:t>4、本次的招标文件、中标人的投标文件及书面澄清、承诺文件均作为合同的一部分，具有法律效力。</w:t>
      </w:r>
      <w:bookmarkStart w:id="19" w:name="_Toc480218383"/>
    </w:p>
    <w:p>
      <w:pPr>
        <w:topLinePunct/>
        <w:spacing w:line="440" w:lineRule="exact"/>
        <w:ind w:firstLine="420" w:firstLineChars="150"/>
        <w:jc w:val="center"/>
        <w:rPr>
          <w:rFonts w:ascii="宋体" w:hAnsi="宋体"/>
          <w:sz w:val="28"/>
          <w:szCs w:val="28"/>
        </w:rPr>
      </w:pPr>
    </w:p>
    <w:p>
      <w:pPr>
        <w:topLinePunct/>
        <w:spacing w:line="440" w:lineRule="exact"/>
        <w:ind w:firstLine="663" w:firstLineChars="150"/>
        <w:jc w:val="center"/>
        <w:rPr>
          <w:rFonts w:hint="eastAsia" w:ascii="宋体" w:hAnsi="宋体"/>
          <w:b/>
          <w:sz w:val="44"/>
          <w:szCs w:val="44"/>
        </w:rPr>
      </w:pPr>
    </w:p>
    <w:p>
      <w:pPr>
        <w:topLinePunct/>
        <w:spacing w:line="440" w:lineRule="exact"/>
        <w:ind w:firstLine="663" w:firstLineChars="150"/>
        <w:jc w:val="center"/>
        <w:rPr>
          <w:rFonts w:ascii="宋体" w:hAnsi="宋体"/>
          <w:b/>
          <w:sz w:val="44"/>
          <w:szCs w:val="44"/>
        </w:rPr>
      </w:pPr>
      <w:r>
        <w:rPr>
          <w:rFonts w:hint="eastAsia" w:ascii="宋体" w:hAnsi="宋体"/>
          <w:b/>
          <w:sz w:val="44"/>
          <w:szCs w:val="44"/>
        </w:rPr>
        <w:t>第四部分  服务内容、要求</w:t>
      </w:r>
      <w:bookmarkEnd w:id="19"/>
      <w:r>
        <w:rPr>
          <w:rFonts w:hint="eastAsia" w:ascii="宋体" w:hAnsi="宋体"/>
          <w:b/>
          <w:sz w:val="44"/>
          <w:szCs w:val="44"/>
        </w:rPr>
        <w:t>及合同主要条款</w:t>
      </w:r>
    </w:p>
    <w:p>
      <w:pPr>
        <w:spacing w:after="156" w:afterLines="50" w:line="400" w:lineRule="exact"/>
        <w:ind w:firstLine="562" w:firstLineChars="200"/>
        <w:outlineLvl w:val="2"/>
        <w:rPr>
          <w:rFonts w:hint="eastAsia" w:ascii="宋体" w:hAnsi="宋体"/>
          <w:b/>
          <w:bCs/>
          <w:sz w:val="28"/>
          <w:szCs w:val="28"/>
        </w:rPr>
      </w:pPr>
      <w:bookmarkStart w:id="20" w:name="_Toc530574559"/>
      <w:bookmarkStart w:id="21" w:name="_Toc480218386"/>
      <w:r>
        <w:rPr>
          <w:rFonts w:hint="eastAsia" w:ascii="宋体" w:hAnsi="宋体"/>
          <w:b/>
          <w:bCs/>
          <w:sz w:val="28"/>
          <w:szCs w:val="28"/>
          <w:lang w:eastAsia="zh-CN"/>
        </w:rPr>
        <w:t>一、</w:t>
      </w:r>
      <w:r>
        <w:rPr>
          <w:rFonts w:hint="eastAsia" w:ascii="宋体" w:hAnsi="宋体"/>
          <w:b/>
          <w:bCs/>
          <w:sz w:val="28"/>
          <w:szCs w:val="28"/>
        </w:rPr>
        <w:t>项目说明</w:t>
      </w:r>
      <w:bookmarkEnd w:id="20"/>
    </w:p>
    <w:p>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本章内容是根据采购项目的实际需求制定的。</w:t>
      </w:r>
    </w:p>
    <w:p>
      <w:pPr>
        <w:autoSpaceDE w:val="0"/>
        <w:autoSpaceDN w:val="0"/>
        <w:adjustRightInd w:val="0"/>
        <w:spacing w:line="400" w:lineRule="exact"/>
        <w:ind w:firstLine="480"/>
        <w:rPr>
          <w:rFonts w:hint="eastAsia" w:ascii="宋体" w:hAnsi="宋体" w:cs="仿宋"/>
          <w:sz w:val="24"/>
          <w:lang w:val="zh-CN"/>
        </w:rPr>
      </w:pPr>
      <w:r>
        <w:rPr>
          <w:rFonts w:ascii="宋体" w:hAnsi="宋体" w:cs="仿宋"/>
          <w:sz w:val="24"/>
          <w:lang w:val="zh-CN"/>
        </w:rPr>
        <w:t>2</w:t>
      </w:r>
      <w:r>
        <w:rPr>
          <w:rFonts w:hint="eastAsia" w:ascii="宋体" w:hAnsi="宋体" w:cs="仿宋"/>
          <w:sz w:val="24"/>
          <w:lang w:val="zh-CN"/>
        </w:rPr>
        <w:t>、本项目供应商所报价格包含提供相关维保服务的所有费用，合同存续期间采购人不额外支付换件费用以外的任何费用。</w:t>
      </w:r>
    </w:p>
    <w:p>
      <w:pPr>
        <w:autoSpaceDE w:val="0"/>
        <w:autoSpaceDN w:val="0"/>
        <w:adjustRightInd w:val="0"/>
        <w:spacing w:line="400" w:lineRule="exact"/>
        <w:ind w:firstLine="480"/>
        <w:rPr>
          <w:rFonts w:hint="eastAsia" w:ascii="宋体" w:hAnsi="宋体" w:cs="仿宋"/>
          <w:sz w:val="24"/>
          <w:lang w:val="zh-CN"/>
        </w:rPr>
      </w:pPr>
      <w:r>
        <w:rPr>
          <w:rFonts w:hint="eastAsia" w:ascii="宋体" w:hAnsi="宋体" w:cs="仿宋"/>
          <w:sz w:val="24"/>
          <w:lang w:val="en-US" w:eastAsia="zh-CN"/>
        </w:rPr>
        <w:t>3、服务对象：</w:t>
      </w:r>
      <w:r>
        <w:rPr>
          <w:rFonts w:hint="eastAsia" w:ascii="宋体" w:hAnsi="宋体" w:cs="仿宋"/>
          <w:sz w:val="24"/>
          <w:lang w:val="zh-CN"/>
        </w:rPr>
        <w:t>多媒体教学设备运行维护及维修保养服务，维护设备包括：教学用投影仪、投影屏幕、多媒体电脑、功放、音响、话筒、中央控制设备、多媒体教学机柜、</w:t>
      </w:r>
      <w:r>
        <w:rPr>
          <w:rFonts w:hint="eastAsia" w:ascii="宋体" w:hAnsi="宋体" w:cs="仿宋"/>
          <w:color w:val="0000FF"/>
          <w:sz w:val="24"/>
          <w:lang w:val="zh-CN"/>
        </w:rPr>
        <w:t>教学监控摄像头</w:t>
      </w:r>
      <w:r>
        <w:rPr>
          <w:rFonts w:hint="eastAsia" w:ascii="宋体" w:hAnsi="宋体" w:cs="仿宋"/>
          <w:sz w:val="24"/>
          <w:lang w:val="zh-CN"/>
        </w:rPr>
        <w:t>及相应配件等。</w:t>
      </w:r>
    </w:p>
    <w:p>
      <w:pPr>
        <w:autoSpaceDE w:val="0"/>
        <w:autoSpaceDN w:val="0"/>
        <w:adjustRightInd w:val="0"/>
        <w:spacing w:line="400" w:lineRule="exact"/>
        <w:ind w:firstLine="480"/>
        <w:rPr>
          <w:rFonts w:hint="eastAsia" w:ascii="宋体" w:hAnsi="宋体" w:cs="仿宋"/>
          <w:sz w:val="24"/>
          <w:lang w:val="zh-CN" w:eastAsia="zh-CN"/>
        </w:rPr>
      </w:pPr>
      <w:r>
        <w:rPr>
          <w:rFonts w:hint="eastAsia" w:ascii="宋体" w:hAnsi="宋体" w:cs="仿宋"/>
          <w:sz w:val="24"/>
          <w:lang w:val="en-US" w:eastAsia="zh-CN"/>
        </w:rPr>
        <w:t>4、</w:t>
      </w:r>
      <w:r>
        <w:rPr>
          <w:rFonts w:hint="eastAsia" w:ascii="宋体" w:hAnsi="宋体" w:cs="仿宋"/>
          <w:sz w:val="24"/>
          <w:lang w:val="zh-CN" w:eastAsia="zh-CN"/>
        </w:rPr>
        <w:t>服务内容：</w:t>
      </w:r>
    </w:p>
    <w:p>
      <w:pPr>
        <w:autoSpaceDE w:val="0"/>
        <w:autoSpaceDN w:val="0"/>
        <w:adjustRightInd w:val="0"/>
        <w:spacing w:line="400" w:lineRule="exact"/>
        <w:ind w:firstLine="480"/>
        <w:rPr>
          <w:rFonts w:hint="eastAsia" w:ascii="宋体" w:hAnsi="宋体" w:cs="仿宋"/>
          <w:sz w:val="24"/>
          <w:lang w:val="zh-CN" w:eastAsia="zh-CN"/>
        </w:rPr>
      </w:pPr>
      <w:r>
        <w:rPr>
          <w:rFonts w:hint="eastAsia" w:ascii="宋体" w:hAnsi="宋体" w:cs="仿宋"/>
          <w:sz w:val="24"/>
          <w:lang w:val="en-US" w:eastAsia="zh-CN"/>
        </w:rPr>
        <w:t>东西校区各设</w:t>
      </w:r>
      <w:r>
        <w:rPr>
          <w:rFonts w:hint="eastAsia" w:ascii="宋体" w:hAnsi="宋体" w:cs="仿宋"/>
          <w:sz w:val="24"/>
        </w:rPr>
        <w:t>常驻工作人员不低于2名（人员相对固定）。</w:t>
      </w:r>
      <w:r>
        <w:rPr>
          <w:rFonts w:hint="eastAsia" w:ascii="宋体" w:hAnsi="宋体" w:cs="仿宋"/>
          <w:sz w:val="24"/>
          <w:lang w:eastAsia="zh-CN"/>
        </w:rPr>
        <w:t>提供长期固定的维修电话，并保证工作日工作时段有人值守。</w:t>
      </w:r>
      <w:r>
        <w:rPr>
          <w:rFonts w:hint="eastAsia" w:ascii="宋体" w:hAnsi="宋体" w:cs="仿宋"/>
          <w:sz w:val="24"/>
          <w:lang w:val="en-US" w:eastAsia="zh-CN"/>
        </w:rPr>
        <w:t>及时完成各教学单位的报修任务（维护维修配件由乙方有偿提供，更换网控设备、投影设备、功放音响设备、教学监控摄像设备、电脑等设备由甲方提供），确保多媒体教学设备的正常运转。</w:t>
      </w:r>
      <w:r>
        <w:rPr>
          <w:rFonts w:hint="eastAsia" w:ascii="宋体" w:hAnsi="宋体" w:cs="仿宋"/>
          <w:sz w:val="24"/>
          <w:lang w:val="zh-CN" w:eastAsia="zh-CN"/>
        </w:rPr>
        <w:t>保障与多媒体教学内容相关的其它事宜。</w:t>
      </w:r>
    </w:p>
    <w:p>
      <w:pPr>
        <w:spacing w:after="156" w:afterLines="50" w:line="400" w:lineRule="exact"/>
        <w:ind w:firstLine="562" w:firstLineChars="200"/>
        <w:outlineLvl w:val="2"/>
        <w:rPr>
          <w:rFonts w:hint="eastAsia" w:ascii="宋体" w:hAnsi="宋体"/>
          <w:b/>
          <w:bCs/>
          <w:sz w:val="28"/>
          <w:szCs w:val="28"/>
        </w:rPr>
      </w:pPr>
      <w:bookmarkStart w:id="22" w:name="_Toc530574560"/>
      <w:r>
        <w:rPr>
          <w:rFonts w:hint="eastAsia" w:ascii="宋体" w:hAnsi="宋体"/>
          <w:b/>
          <w:bCs/>
          <w:sz w:val="28"/>
          <w:szCs w:val="28"/>
          <w:lang w:eastAsia="zh-CN"/>
        </w:rPr>
        <w:t>二、</w:t>
      </w:r>
      <w:r>
        <w:rPr>
          <w:rFonts w:hint="eastAsia" w:ascii="宋体" w:hAnsi="宋体"/>
          <w:b/>
          <w:bCs/>
          <w:sz w:val="28"/>
          <w:szCs w:val="28"/>
        </w:rPr>
        <w:t>服务要求</w:t>
      </w:r>
      <w:bookmarkEnd w:id="22"/>
    </w:p>
    <w:p>
      <w:pPr>
        <w:autoSpaceDE w:val="0"/>
        <w:autoSpaceDN w:val="0"/>
        <w:adjustRightInd w:val="0"/>
        <w:spacing w:line="360" w:lineRule="auto"/>
        <w:ind w:firstLine="480" w:firstLineChars="200"/>
        <w:rPr>
          <w:rFonts w:hint="eastAsia" w:ascii="宋体" w:hAnsi="宋体" w:cs="仿宋"/>
          <w:sz w:val="24"/>
        </w:rPr>
      </w:pPr>
      <w:r>
        <w:rPr>
          <w:rFonts w:hint="eastAsia" w:ascii="宋体" w:hAnsi="宋体" w:cs="仿宋"/>
          <w:sz w:val="24"/>
          <w:lang w:eastAsia="zh-CN"/>
        </w:rPr>
        <w:t>（一）</w:t>
      </w:r>
      <w:r>
        <w:rPr>
          <w:rFonts w:hint="eastAsia" w:ascii="宋体" w:hAnsi="宋体" w:cs="仿宋"/>
          <w:sz w:val="24"/>
        </w:rPr>
        <w:t>多媒体教室分布</w:t>
      </w:r>
    </w:p>
    <w:p>
      <w:pPr>
        <w:autoSpaceDE w:val="0"/>
        <w:autoSpaceDN w:val="0"/>
        <w:adjustRightInd w:val="0"/>
        <w:spacing w:line="360" w:lineRule="auto"/>
        <w:ind w:firstLine="482" w:firstLineChars="200"/>
        <w:rPr>
          <w:rFonts w:hint="eastAsia" w:ascii="宋体" w:hAnsi="宋体" w:cs="仿宋"/>
          <w:b/>
          <w:bCs/>
          <w:sz w:val="24"/>
          <w:lang w:val="en-US" w:eastAsia="zh-CN"/>
        </w:rPr>
      </w:pPr>
      <w:r>
        <w:rPr>
          <w:rFonts w:hint="eastAsia" w:ascii="宋体" w:hAnsi="宋体" w:cs="仿宋"/>
          <w:b/>
          <w:bCs/>
          <w:sz w:val="24"/>
          <w:lang w:eastAsia="zh-CN"/>
        </w:rPr>
        <w:t>包</w:t>
      </w:r>
      <w:r>
        <w:rPr>
          <w:rFonts w:hint="eastAsia" w:ascii="宋体" w:hAnsi="宋体" w:cs="仿宋"/>
          <w:b/>
          <w:bCs/>
          <w:sz w:val="24"/>
          <w:lang w:val="en-US" w:eastAsia="zh-CN"/>
        </w:rPr>
        <w:t>1 东校区多媒体</w:t>
      </w:r>
    </w:p>
    <w:p>
      <w:pPr>
        <w:autoSpaceDE w:val="0"/>
        <w:autoSpaceDN w:val="0"/>
        <w:adjustRightInd w:val="0"/>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涉及维保范围内多媒体教室共约173间，其中激光投影仪多媒体教室66间，普通投影仪教室79间，2020年度更新激光短焦投影仪教室28间。</w:t>
      </w:r>
    </w:p>
    <w:p>
      <w:pPr>
        <w:autoSpaceDE w:val="0"/>
        <w:autoSpaceDN w:val="0"/>
        <w:adjustRightInd w:val="0"/>
        <w:spacing w:line="360" w:lineRule="auto"/>
        <w:ind w:firstLine="482" w:firstLineChars="200"/>
        <w:rPr>
          <w:rFonts w:hint="default" w:ascii="宋体" w:hAnsi="宋体" w:eastAsia="宋体" w:cs="仿宋"/>
          <w:b/>
          <w:bCs/>
          <w:sz w:val="24"/>
          <w:lang w:val="en-US" w:eastAsia="zh-CN"/>
        </w:rPr>
      </w:pPr>
      <w:r>
        <w:rPr>
          <w:rFonts w:hint="eastAsia" w:ascii="宋体" w:hAnsi="宋体" w:cs="仿宋"/>
          <w:b/>
          <w:bCs/>
          <w:sz w:val="24"/>
          <w:lang w:eastAsia="zh-CN"/>
        </w:rPr>
        <w:t>包</w:t>
      </w:r>
      <w:r>
        <w:rPr>
          <w:rFonts w:hint="eastAsia" w:ascii="宋体" w:hAnsi="宋体" w:cs="仿宋"/>
          <w:b/>
          <w:bCs/>
          <w:sz w:val="24"/>
          <w:lang w:val="en-US" w:eastAsia="zh-CN"/>
        </w:rPr>
        <w:t>2 西校区多媒体</w:t>
      </w:r>
    </w:p>
    <w:p>
      <w:pPr>
        <w:autoSpaceDE w:val="0"/>
        <w:autoSpaceDN w:val="0"/>
        <w:adjustRightInd w:val="0"/>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涉及维保范围内多媒体教室共约168间，其中激光投影仪多媒体教室71间，普通投影仪教室74间，2020年度更新激光短焦投影仪教室23间。</w:t>
      </w:r>
    </w:p>
    <w:p>
      <w:pPr>
        <w:autoSpaceDE w:val="0"/>
        <w:autoSpaceDN w:val="0"/>
        <w:adjustRightInd w:val="0"/>
        <w:spacing w:line="360" w:lineRule="auto"/>
        <w:ind w:firstLine="480" w:firstLineChars="200"/>
        <w:rPr>
          <w:rFonts w:hint="eastAsia" w:ascii="宋体" w:hAnsi="宋体" w:cs="仿宋"/>
          <w:sz w:val="24"/>
        </w:rPr>
      </w:pPr>
      <w:r>
        <w:rPr>
          <w:rFonts w:hint="eastAsia" w:ascii="宋体" w:hAnsi="宋体" w:cs="仿宋"/>
          <w:sz w:val="24"/>
          <w:lang w:eastAsia="zh-CN"/>
        </w:rPr>
        <w:t>（二）</w:t>
      </w:r>
      <w:r>
        <w:rPr>
          <w:rFonts w:hint="eastAsia" w:ascii="宋体" w:hAnsi="宋体" w:cs="仿宋"/>
          <w:sz w:val="24"/>
        </w:rPr>
        <w:t>多媒体教室教学系统的维护维修</w:t>
      </w:r>
    </w:p>
    <w:p>
      <w:pPr>
        <w:autoSpaceDE w:val="0"/>
        <w:autoSpaceDN w:val="0"/>
        <w:adjustRightInd w:val="0"/>
        <w:spacing w:line="360" w:lineRule="auto"/>
        <w:rPr>
          <w:rFonts w:hint="eastAsia" w:ascii="宋体" w:hAnsi="宋体" w:cs="仿宋"/>
          <w:b/>
          <w:bCs/>
          <w:sz w:val="24"/>
        </w:rPr>
      </w:pPr>
      <w:r>
        <w:rPr>
          <w:rFonts w:hint="eastAsia" w:ascii="宋体" w:hAnsi="宋体" w:cs="仿宋"/>
          <w:b/>
          <w:bCs/>
          <w:sz w:val="24"/>
          <w:lang w:eastAsia="zh-CN"/>
        </w:rPr>
        <w:t>（</w:t>
      </w:r>
      <w:r>
        <w:rPr>
          <w:rFonts w:hint="eastAsia" w:ascii="宋体" w:hAnsi="宋体" w:cs="仿宋"/>
          <w:b/>
          <w:bCs/>
          <w:sz w:val="24"/>
          <w:lang w:val="en-US" w:eastAsia="zh-CN"/>
        </w:rPr>
        <w:t>1</w:t>
      </w:r>
      <w:r>
        <w:rPr>
          <w:rFonts w:hint="eastAsia" w:ascii="宋体" w:hAnsi="宋体" w:cs="仿宋"/>
          <w:b/>
          <w:bCs/>
          <w:sz w:val="24"/>
          <w:lang w:eastAsia="zh-CN"/>
        </w:rPr>
        <w:t>）</w:t>
      </w:r>
      <w:r>
        <w:rPr>
          <w:rFonts w:hint="eastAsia" w:ascii="宋体" w:hAnsi="宋体" w:cs="仿宋"/>
          <w:b/>
          <w:bCs/>
          <w:sz w:val="24"/>
        </w:rPr>
        <w:t>维修、维护内容：</w:t>
      </w:r>
    </w:p>
    <w:p>
      <w:pPr>
        <w:autoSpaceDE w:val="0"/>
        <w:autoSpaceDN w:val="0"/>
        <w:adjustRightInd w:val="0"/>
        <w:spacing w:line="360" w:lineRule="auto"/>
        <w:ind w:firstLine="482" w:firstLineChars="200"/>
        <w:rPr>
          <w:rFonts w:hint="eastAsia" w:ascii="宋体" w:hAnsi="宋体" w:cs="仿宋"/>
          <w:b/>
          <w:bCs/>
          <w:sz w:val="24"/>
          <w:lang w:eastAsia="zh-CN"/>
        </w:rPr>
      </w:pPr>
      <w:r>
        <w:rPr>
          <w:rFonts w:hint="eastAsia" w:ascii="宋体" w:hAnsi="宋体" w:cs="仿宋"/>
          <w:b/>
          <w:bCs/>
          <w:sz w:val="24"/>
          <w:lang w:eastAsia="zh-CN"/>
        </w:rPr>
        <w:t>普通维护：（一年两次，每学期中间时段维护）</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1、</w:t>
      </w:r>
      <w:r>
        <w:rPr>
          <w:rFonts w:hint="eastAsia" w:ascii="宋体" w:hAnsi="宋体" w:cs="仿宋"/>
          <w:sz w:val="24"/>
          <w:lang w:eastAsia="zh-CN"/>
        </w:rPr>
        <w:t>投影仪滤网、风扇除尘等；</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2、</w:t>
      </w:r>
      <w:r>
        <w:rPr>
          <w:rFonts w:hint="eastAsia" w:ascii="宋体" w:hAnsi="宋体" w:cs="仿宋"/>
          <w:sz w:val="24"/>
          <w:lang w:eastAsia="zh-CN"/>
        </w:rPr>
        <w:t>计算机硬件除尘、软件系统杀毒清理等；</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3、</w:t>
      </w:r>
      <w:r>
        <w:rPr>
          <w:rFonts w:hint="eastAsia" w:ascii="宋体" w:hAnsi="宋体" w:cs="仿宋"/>
          <w:sz w:val="24"/>
          <w:lang w:eastAsia="zh-CN"/>
        </w:rPr>
        <w:t>功放、麦克、音响系统等的调试；</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4、</w:t>
      </w:r>
      <w:r>
        <w:rPr>
          <w:rFonts w:hint="eastAsia" w:ascii="宋体" w:hAnsi="宋体" w:cs="仿宋"/>
          <w:sz w:val="24"/>
          <w:lang w:eastAsia="zh-CN"/>
        </w:rPr>
        <w:t>投影幕除尘、电机检查等。</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5、互联网上网调试</w:t>
      </w:r>
    </w:p>
    <w:p>
      <w:pPr>
        <w:autoSpaceDE w:val="0"/>
        <w:autoSpaceDN w:val="0"/>
        <w:adjustRightInd w:val="0"/>
        <w:spacing w:line="360" w:lineRule="auto"/>
        <w:ind w:firstLine="482" w:firstLineChars="200"/>
        <w:rPr>
          <w:rFonts w:hint="eastAsia" w:ascii="宋体" w:hAnsi="宋体" w:cs="仿宋"/>
          <w:b/>
          <w:bCs/>
          <w:sz w:val="24"/>
          <w:lang w:val="en-US" w:eastAsia="zh-CN"/>
        </w:rPr>
      </w:pPr>
      <w:r>
        <w:rPr>
          <w:rFonts w:hint="eastAsia" w:ascii="宋体" w:hAnsi="宋体" w:cs="仿宋"/>
          <w:b/>
          <w:bCs/>
          <w:sz w:val="24"/>
          <w:lang w:val="en-US" w:eastAsia="zh-CN"/>
        </w:rPr>
        <w:t>深度维护：（寒暑假各一次）</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1、除日常维护项目外，对投影仪光学系统用专业工具（高压气泵、专用清洗试纸、超声波清洗机）对过滤网、风扇、主板、液晶板及主要光学系统进行清理；</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2、投影仪显示画面位置、色彩、亮度、对比度、锐度等的最佳调整</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3、计算机电源、CPU、主板等的除尘；</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4、对中控、投影幕、音响系统除尘及运行调试。</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5、检查中控设备的工作状态，一键开关多媒体设备。</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6、检查机柜各部件的工作情况，排除机柜各类故障，保证机柜的灵活开启、关闭及上锁。机柜内线路整理除尘。</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7、检查VGA、视频、控制接头、电源情况，对有接触不良的进行重新焊接。检修功放、话筒、音箱及音频线、音箱线，确保话筒声音、电脑声音正常。</w:t>
      </w:r>
    </w:p>
    <w:p>
      <w:pPr>
        <w:autoSpaceDE w:val="0"/>
        <w:autoSpaceDN w:val="0"/>
        <w:adjustRightInd w:val="0"/>
        <w:spacing w:line="360" w:lineRule="auto"/>
        <w:ind w:firstLine="480" w:firstLineChars="200"/>
        <w:rPr>
          <w:rFonts w:hint="eastAsia" w:ascii="宋体" w:hAnsi="宋体" w:eastAsia="宋体" w:cs="仿宋"/>
          <w:sz w:val="24"/>
          <w:lang w:eastAsia="zh-CN"/>
        </w:rPr>
      </w:pPr>
      <w:r>
        <w:rPr>
          <w:rFonts w:hint="eastAsia" w:ascii="宋体" w:hAnsi="宋体" w:cs="仿宋"/>
          <w:sz w:val="24"/>
          <w:lang w:val="en-US" w:eastAsia="zh-CN"/>
        </w:rPr>
        <w:t>8、对多媒体教学系统所配计算机，根据情况进行系统的维护和备份，进行数据整理；每学期开学前升级或重装操作系统和防病毒软件，安装必备应用软件；对计算机硬件如显示器、键盘、鼠标等进行检查调试。其他应用软件的</w:t>
      </w:r>
      <w:r>
        <w:rPr>
          <w:rFonts w:hint="eastAsia" w:ascii="宋体" w:hAnsi="宋体" w:cs="仿宋"/>
          <w:sz w:val="24"/>
          <w:lang w:eastAsia="zh-CN"/>
        </w:rPr>
        <w:t>安装与升级（视各学院需求）。</w:t>
      </w:r>
    </w:p>
    <w:p>
      <w:pPr>
        <w:autoSpaceDE w:val="0"/>
        <w:autoSpaceDN w:val="0"/>
        <w:adjustRightInd w:val="0"/>
        <w:spacing w:line="360" w:lineRule="auto"/>
        <w:rPr>
          <w:rFonts w:hint="eastAsia" w:ascii="宋体" w:hAnsi="宋体" w:cs="仿宋"/>
          <w:b/>
          <w:bCs/>
          <w:sz w:val="24"/>
        </w:rPr>
      </w:pPr>
      <w:r>
        <w:rPr>
          <w:rFonts w:hint="eastAsia" w:ascii="宋体" w:hAnsi="宋体" w:cs="仿宋"/>
          <w:b/>
          <w:bCs/>
          <w:sz w:val="24"/>
          <w:lang w:eastAsia="zh-CN"/>
        </w:rPr>
        <w:t>（</w:t>
      </w:r>
      <w:r>
        <w:rPr>
          <w:rFonts w:hint="eastAsia" w:ascii="宋体" w:hAnsi="宋体" w:cs="仿宋"/>
          <w:b/>
          <w:bCs/>
          <w:sz w:val="24"/>
          <w:lang w:val="en-US" w:eastAsia="zh-CN"/>
        </w:rPr>
        <w:t>2</w:t>
      </w:r>
      <w:r>
        <w:rPr>
          <w:rFonts w:hint="eastAsia" w:ascii="宋体" w:hAnsi="宋体" w:cs="仿宋"/>
          <w:b/>
          <w:bCs/>
          <w:sz w:val="24"/>
          <w:lang w:eastAsia="zh-CN"/>
        </w:rPr>
        <w:t>）</w:t>
      </w:r>
      <w:r>
        <w:rPr>
          <w:rFonts w:hint="eastAsia" w:ascii="宋体" w:hAnsi="宋体" w:cs="仿宋"/>
          <w:b/>
          <w:bCs/>
          <w:sz w:val="24"/>
        </w:rPr>
        <w:t>维修、维护要求：</w:t>
      </w:r>
    </w:p>
    <w:p>
      <w:pPr>
        <w:autoSpaceDE w:val="0"/>
        <w:autoSpaceDN w:val="0"/>
        <w:adjustRightInd w:val="0"/>
        <w:spacing w:line="360" w:lineRule="auto"/>
        <w:ind w:firstLine="480" w:firstLineChars="200"/>
        <w:rPr>
          <w:rFonts w:hint="eastAsia" w:ascii="宋体" w:hAnsi="宋体" w:cs="仿宋"/>
          <w:sz w:val="24"/>
        </w:rPr>
      </w:pPr>
      <w:r>
        <w:rPr>
          <w:rFonts w:hint="eastAsia" w:ascii="宋体" w:hAnsi="宋体" w:cs="仿宋"/>
          <w:sz w:val="24"/>
        </w:rPr>
        <w:t>1、在签订合同后，两个星期内全面检查并测试所有多媒体教学系统运行状态，建立维护维修手册，便于日常维护维修管理。</w:t>
      </w:r>
    </w:p>
    <w:p>
      <w:pPr>
        <w:autoSpaceDE w:val="0"/>
        <w:autoSpaceDN w:val="0"/>
        <w:adjustRightInd w:val="0"/>
        <w:spacing w:line="360" w:lineRule="auto"/>
        <w:ind w:firstLine="480" w:firstLineChars="200"/>
        <w:rPr>
          <w:rFonts w:hint="eastAsia" w:ascii="宋体" w:hAnsi="宋体" w:cs="仿宋"/>
          <w:sz w:val="24"/>
        </w:rPr>
      </w:pPr>
      <w:r>
        <w:rPr>
          <w:rFonts w:hint="eastAsia" w:ascii="宋体" w:hAnsi="宋体" w:cs="仿宋"/>
          <w:sz w:val="24"/>
        </w:rPr>
        <w:t>2、每学期开学前，对所有</w:t>
      </w:r>
      <w:r>
        <w:rPr>
          <w:rFonts w:hint="eastAsia" w:ascii="宋体" w:hAnsi="宋体" w:cs="仿宋"/>
          <w:sz w:val="24"/>
          <w:lang w:val="zh-CN"/>
        </w:rPr>
        <w:t>投影仪</w:t>
      </w:r>
      <w:r>
        <w:rPr>
          <w:rFonts w:hint="eastAsia" w:ascii="宋体" w:hAnsi="宋体" w:cs="仿宋"/>
          <w:sz w:val="24"/>
        </w:rPr>
        <w:t>的</w:t>
      </w:r>
      <w:r>
        <w:rPr>
          <w:rFonts w:hint="eastAsia" w:ascii="宋体" w:hAnsi="宋体" w:cs="仿宋"/>
          <w:sz w:val="24"/>
          <w:lang w:eastAsia="zh-CN"/>
        </w:rPr>
        <w:t>深度</w:t>
      </w:r>
      <w:r>
        <w:rPr>
          <w:rFonts w:hint="eastAsia" w:ascii="宋体" w:hAnsi="宋体" w:cs="仿宋"/>
          <w:sz w:val="24"/>
        </w:rPr>
        <w:t>检修维护调试</w:t>
      </w:r>
      <w:r>
        <w:rPr>
          <w:rFonts w:hint="eastAsia" w:ascii="宋体" w:hAnsi="宋体" w:cs="仿宋"/>
          <w:sz w:val="24"/>
          <w:lang w:eastAsia="zh-CN"/>
        </w:rPr>
        <w:t>服务</w:t>
      </w:r>
      <w:r>
        <w:rPr>
          <w:rFonts w:hint="eastAsia" w:ascii="宋体" w:hAnsi="宋体" w:cs="仿宋"/>
          <w:sz w:val="24"/>
        </w:rPr>
        <w:t>。</w:t>
      </w:r>
    </w:p>
    <w:p>
      <w:pPr>
        <w:autoSpaceDE w:val="0"/>
        <w:autoSpaceDN w:val="0"/>
        <w:adjustRightInd w:val="0"/>
        <w:spacing w:line="360" w:lineRule="auto"/>
        <w:ind w:firstLine="480" w:firstLineChars="200"/>
        <w:rPr>
          <w:rFonts w:hint="eastAsia" w:ascii="宋体" w:hAnsi="宋体" w:cs="仿宋"/>
          <w:sz w:val="24"/>
          <w:lang w:val="zh-CN"/>
        </w:rPr>
      </w:pPr>
      <w:r>
        <w:rPr>
          <w:rFonts w:hint="eastAsia" w:ascii="宋体" w:hAnsi="宋体" w:cs="仿宋"/>
          <w:sz w:val="24"/>
        </w:rPr>
        <w:t>3、提供多媒体系统操作指导</w:t>
      </w:r>
      <w:r>
        <w:rPr>
          <w:rFonts w:hint="eastAsia" w:ascii="宋体" w:hAnsi="宋体" w:cs="仿宋"/>
          <w:sz w:val="24"/>
          <w:lang w:eastAsia="zh-CN"/>
        </w:rPr>
        <w:t>和培训</w:t>
      </w:r>
      <w:r>
        <w:rPr>
          <w:rFonts w:hint="eastAsia" w:ascii="宋体" w:hAnsi="宋体" w:cs="仿宋"/>
          <w:sz w:val="24"/>
          <w:lang w:val="zh-CN" w:eastAsia="zh-CN"/>
        </w:rPr>
        <w:t>服务</w:t>
      </w:r>
      <w:r>
        <w:rPr>
          <w:rFonts w:hint="eastAsia" w:ascii="宋体" w:hAnsi="宋体" w:cs="仿宋"/>
          <w:sz w:val="24"/>
          <w:lang w:val="zh-CN"/>
        </w:rPr>
        <w:t>。在维护保养过程中，能够同时培训教师自己简单解决这些问题的方法。一对一的不定期培训，消除操作人员的多媒体设备使用误区；适时安排工程师对相关工作人员开展多媒体设备常用知识培训，提高工作人员处理多媒体设备一般故障的能力。</w:t>
      </w:r>
    </w:p>
    <w:p>
      <w:pPr>
        <w:autoSpaceDE w:val="0"/>
        <w:autoSpaceDN w:val="0"/>
        <w:adjustRightInd w:val="0"/>
        <w:spacing w:line="360" w:lineRule="auto"/>
        <w:ind w:firstLine="480" w:firstLineChars="200"/>
        <w:rPr>
          <w:rFonts w:hint="eastAsia" w:ascii="宋体" w:hAnsi="宋体" w:cs="仿宋"/>
          <w:sz w:val="24"/>
          <w:lang w:val="zh-CN"/>
        </w:rPr>
      </w:pPr>
      <w:r>
        <w:rPr>
          <w:rFonts w:hint="eastAsia" w:ascii="宋体" w:hAnsi="宋体" w:cs="仿宋"/>
          <w:sz w:val="24"/>
          <w:lang w:val="zh-CN"/>
        </w:rPr>
        <w:t>4、如有多台</w:t>
      </w:r>
      <w:r>
        <w:rPr>
          <w:rFonts w:hint="eastAsia" w:ascii="宋体" w:hAnsi="宋体" w:cs="仿宋"/>
          <w:sz w:val="24"/>
          <w:lang w:val="zh-CN" w:eastAsia="zh-CN"/>
        </w:rPr>
        <w:t>投影仪</w:t>
      </w:r>
      <w:r>
        <w:rPr>
          <w:rFonts w:hint="eastAsia" w:ascii="宋体" w:hAnsi="宋体" w:cs="仿宋"/>
          <w:sz w:val="24"/>
          <w:lang w:val="zh-CN"/>
        </w:rPr>
        <w:t>外出维修，在采购人没有</w:t>
      </w:r>
      <w:r>
        <w:rPr>
          <w:rFonts w:hint="eastAsia" w:ascii="宋体" w:hAnsi="宋体" w:cs="仿宋"/>
          <w:sz w:val="24"/>
          <w:lang w:val="zh-CN" w:eastAsia="zh-CN"/>
        </w:rPr>
        <w:t>投影仪</w:t>
      </w:r>
      <w:r>
        <w:rPr>
          <w:rFonts w:hint="eastAsia" w:ascii="宋体" w:hAnsi="宋体" w:cs="仿宋"/>
          <w:sz w:val="24"/>
          <w:lang w:val="zh-CN"/>
        </w:rPr>
        <w:t>备用机的情况下，乙方需提供备用机。对使用单位报修的故障要随时处理，力保教学工作顺利进行。</w:t>
      </w:r>
    </w:p>
    <w:p>
      <w:pPr>
        <w:autoSpaceDE w:val="0"/>
        <w:autoSpaceDN w:val="0"/>
        <w:adjustRightInd w:val="0"/>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5、</w:t>
      </w:r>
      <w:r>
        <w:rPr>
          <w:rFonts w:hint="eastAsia" w:ascii="宋体" w:hAnsi="宋体" w:cs="仿宋"/>
          <w:sz w:val="24"/>
        </w:rPr>
        <w:t>常驻工作人员不低于2名（人员相对固定）。</w:t>
      </w:r>
      <w:r>
        <w:rPr>
          <w:rFonts w:hint="eastAsia" w:ascii="宋体" w:hAnsi="宋体" w:cs="仿宋"/>
          <w:sz w:val="24"/>
          <w:lang w:eastAsia="zh-CN"/>
        </w:rPr>
        <w:t>提供固定的维修手机号，并保证工作日工作时段有人值守。维修技术人员</w:t>
      </w:r>
      <w:r>
        <w:rPr>
          <w:rFonts w:hint="eastAsia" w:asciiTheme="minorEastAsia" w:hAnsiTheme="minorEastAsia" w:eastAsiaTheme="minorEastAsia"/>
          <w:sz w:val="24"/>
          <w:lang w:val="zh-CN"/>
        </w:rPr>
        <w:t>接用户报修信息后随即赶到现场，最长不超过</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lang w:val="zh-CN"/>
        </w:rPr>
        <w:t>分钟，故障维修应以最短时间恢复正常为原则，确实不能处理的故障应及时告知使用单位，并商讨确定可行的解决方案。</w:t>
      </w:r>
    </w:p>
    <w:p>
      <w:pPr>
        <w:autoSpaceDE w:val="0"/>
        <w:autoSpaceDN w:val="0"/>
        <w:adjustRightInd w:val="0"/>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lang w:val="zh-CN"/>
        </w:rPr>
        <w:t>、维护设备要严格按规程保养，较复杂维修应有预案；</w:t>
      </w:r>
    </w:p>
    <w:p>
      <w:pPr>
        <w:autoSpaceDE w:val="0"/>
        <w:autoSpaceDN w:val="0"/>
        <w:adjustRightInd w:val="0"/>
        <w:spacing w:line="360" w:lineRule="auto"/>
        <w:ind w:firstLine="480" w:firstLineChars="200"/>
        <w:rPr>
          <w:rFonts w:hint="eastAsia" w:asciiTheme="minorEastAsia" w:hAnsiTheme="minorEastAsia" w:eastAsiaTheme="minorEastAsia"/>
          <w:sz w:val="24"/>
          <w:lang w:val="zh-CN"/>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lang w:val="zh-CN"/>
        </w:rPr>
        <w:t>、维修过程尽量缩小更换单元，将维修成本降到最低；</w:t>
      </w:r>
    </w:p>
    <w:p>
      <w:pPr>
        <w:autoSpaceDE w:val="0"/>
        <w:autoSpaceDN w:val="0"/>
        <w:adjustRightIn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lang w:val="zh-CN"/>
        </w:rPr>
        <w:t>对用户报修的故障原因及处理情况及时反馈给甲方管理人员。</w:t>
      </w:r>
    </w:p>
    <w:p>
      <w:pPr>
        <w:autoSpaceDE w:val="0"/>
        <w:autoSpaceDN w:val="0"/>
        <w:adjustRightInd w:val="0"/>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lang w:val="zh-CN"/>
        </w:rPr>
        <w:t>资产安全管理</w:t>
      </w:r>
    </w:p>
    <w:p>
      <w:pPr>
        <w:autoSpaceDE w:val="0"/>
        <w:autoSpaceDN w:val="0"/>
        <w:adjustRightIn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zh-CN"/>
        </w:rPr>
        <w:t>（1）配合使用单位做好例行或随机的资产清查、记录等工作。</w:t>
      </w:r>
    </w:p>
    <w:p>
      <w:pPr>
        <w:autoSpaceDE w:val="0"/>
        <w:autoSpaceDN w:val="0"/>
        <w:adjustRightInd w:val="0"/>
        <w:spacing w:line="360" w:lineRule="auto"/>
        <w:rPr>
          <w:rFonts w:hint="eastAsia" w:ascii="宋体" w:hAnsi="宋体" w:cs="仿宋"/>
          <w:b/>
          <w:bCs/>
          <w:sz w:val="24"/>
        </w:rPr>
      </w:pPr>
      <w:r>
        <w:rPr>
          <w:rFonts w:hint="eastAsia" w:ascii="宋体" w:hAnsi="宋体" w:cs="仿宋"/>
          <w:b/>
          <w:bCs/>
          <w:sz w:val="24"/>
          <w:lang w:eastAsia="zh-CN"/>
        </w:rPr>
        <w:t>（</w:t>
      </w:r>
      <w:r>
        <w:rPr>
          <w:rFonts w:hint="eastAsia" w:ascii="宋体" w:hAnsi="宋体" w:cs="仿宋"/>
          <w:b/>
          <w:bCs/>
          <w:sz w:val="24"/>
          <w:lang w:val="en-US" w:eastAsia="zh-CN"/>
        </w:rPr>
        <w:t>3</w:t>
      </w:r>
      <w:r>
        <w:rPr>
          <w:rFonts w:hint="eastAsia" w:ascii="宋体" w:hAnsi="宋体" w:cs="仿宋"/>
          <w:b/>
          <w:bCs/>
          <w:sz w:val="24"/>
          <w:lang w:eastAsia="zh-CN"/>
        </w:rPr>
        <w:t>）</w:t>
      </w:r>
      <w:r>
        <w:rPr>
          <w:rFonts w:hint="eastAsia" w:ascii="宋体" w:hAnsi="宋体" w:cs="仿宋"/>
          <w:b/>
          <w:bCs/>
          <w:sz w:val="24"/>
        </w:rPr>
        <w:t>其他要求</w:t>
      </w:r>
    </w:p>
    <w:p>
      <w:pPr>
        <w:autoSpaceDE w:val="0"/>
        <w:autoSpaceDN w:val="0"/>
        <w:adjustRightInd w:val="0"/>
        <w:spacing w:line="360" w:lineRule="auto"/>
        <w:ind w:firstLine="480" w:firstLineChars="200"/>
        <w:rPr>
          <w:rFonts w:hint="eastAsia" w:ascii="宋体" w:hAnsi="宋体" w:cs="仿宋"/>
          <w:sz w:val="24"/>
          <w:lang w:val="zh-TW"/>
        </w:rPr>
      </w:pPr>
      <w:r>
        <w:rPr>
          <w:rFonts w:hint="eastAsia" w:ascii="宋体" w:hAnsi="宋体" w:cs="仿宋"/>
          <w:sz w:val="24"/>
        </w:rPr>
        <w:t>1、</w:t>
      </w:r>
      <w:r>
        <w:rPr>
          <w:rFonts w:hint="eastAsia" w:ascii="宋体" w:hAnsi="宋体" w:cs="仿宋"/>
          <w:sz w:val="24"/>
          <w:lang w:val="zh-TW"/>
        </w:rPr>
        <w:t>成交供应商自行配备工作所需要的工具及设备，免费提供例行保养所需要的</w:t>
      </w:r>
      <w:r>
        <w:rPr>
          <w:rFonts w:hint="eastAsia" w:ascii="宋体" w:hAnsi="宋体" w:cs="仿宋"/>
          <w:sz w:val="24"/>
          <w:lang w:val="zh-TW" w:eastAsia="zh-CN"/>
        </w:rPr>
        <w:t>安装软件</w:t>
      </w:r>
      <w:r>
        <w:rPr>
          <w:rFonts w:hint="eastAsia" w:ascii="宋体" w:hAnsi="宋体" w:cs="仿宋"/>
          <w:sz w:val="24"/>
          <w:lang w:val="zh-TW"/>
        </w:rPr>
        <w:t>、清洁材料及其它辅助材料；</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rPr>
        <w:t>2、</w:t>
      </w:r>
      <w:r>
        <w:rPr>
          <w:rFonts w:hint="eastAsia" w:ascii="宋体" w:hAnsi="宋体" w:cs="仿宋"/>
          <w:sz w:val="24"/>
          <w:lang w:eastAsia="zh-CN"/>
        </w:rPr>
        <w:t>投影仪</w:t>
      </w:r>
      <w:r>
        <w:rPr>
          <w:rFonts w:hint="eastAsia" w:ascii="宋体" w:hAnsi="宋体" w:cs="仿宋"/>
          <w:sz w:val="24"/>
        </w:rPr>
        <w:t>等出现故障需更换配件时，应</w:t>
      </w:r>
      <w:r>
        <w:rPr>
          <w:rFonts w:hint="eastAsia" w:ascii="宋体" w:hAnsi="宋体" w:cs="仿宋"/>
          <w:sz w:val="24"/>
          <w:lang w:eastAsia="zh-CN"/>
        </w:rPr>
        <w:t>报使用单位</w:t>
      </w:r>
      <w:r>
        <w:rPr>
          <w:rFonts w:hint="eastAsia" w:ascii="宋体" w:hAnsi="宋体" w:cs="仿宋"/>
          <w:sz w:val="24"/>
        </w:rPr>
        <w:t>同意，</w:t>
      </w:r>
      <w:r>
        <w:rPr>
          <w:rFonts w:hint="eastAsia" w:ascii="宋体" w:hAnsi="宋体" w:cs="仿宋"/>
          <w:sz w:val="24"/>
          <w:lang w:eastAsia="zh-CN"/>
        </w:rPr>
        <w:t>同时以中标价提供配件（使用单位亦可根据需要自行第三方购买配件，但价格不得高于中标价）；合同清单中未列明的配件，不得高于市场价，所提供的所有配件保证全新正品行货，不得提供二手产品和翻新件。投影仪灯泡质保一年，一年内如有出现质量问题应免费换新；其它更换的配件，六个月内出现相同故障，应免费维修。短时间内多次出现类似问题，采购人有权终止合作。</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eastAsia="zh-CN"/>
        </w:rPr>
        <w:t>3、维修必须及时、迅速，保证在承诺的维修周期内将故障设备维修完毕，维修维保过程中不得造成损毁，否则将由乙方承担赔偿责任。</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4、</w:t>
      </w:r>
      <w:r>
        <w:rPr>
          <w:rFonts w:hint="eastAsia" w:ascii="宋体" w:hAnsi="宋体" w:cs="仿宋"/>
          <w:sz w:val="24"/>
          <w:lang w:eastAsia="zh-CN"/>
        </w:rPr>
        <w:t>维保单位每学期向校方提交本学期工作总结，重点说明设备使用状况及维修情况。</w:t>
      </w:r>
    </w:p>
    <w:p>
      <w:pPr>
        <w:autoSpaceDE w:val="0"/>
        <w:autoSpaceDN w:val="0"/>
        <w:adjustRightInd w:val="0"/>
        <w:spacing w:line="360" w:lineRule="auto"/>
        <w:rPr>
          <w:rFonts w:hint="eastAsia" w:ascii="宋体" w:hAnsi="宋体" w:cs="仿宋"/>
          <w:b/>
          <w:bCs/>
          <w:sz w:val="24"/>
          <w:lang w:eastAsia="zh-CN"/>
        </w:rPr>
      </w:pPr>
      <w:r>
        <w:rPr>
          <w:rFonts w:hint="eastAsia" w:ascii="宋体" w:hAnsi="宋体" w:cs="仿宋"/>
          <w:b/>
          <w:bCs/>
          <w:sz w:val="24"/>
          <w:lang w:eastAsia="zh-CN"/>
        </w:rPr>
        <w:t>（</w:t>
      </w:r>
      <w:r>
        <w:rPr>
          <w:rFonts w:hint="eastAsia" w:ascii="宋体" w:hAnsi="宋体" w:cs="仿宋"/>
          <w:b/>
          <w:bCs/>
          <w:sz w:val="24"/>
          <w:lang w:val="en-US" w:eastAsia="zh-CN"/>
        </w:rPr>
        <w:t>4</w:t>
      </w:r>
      <w:r>
        <w:rPr>
          <w:rFonts w:hint="eastAsia" w:ascii="宋体" w:hAnsi="宋体" w:cs="仿宋"/>
          <w:b/>
          <w:bCs/>
          <w:sz w:val="24"/>
          <w:lang w:eastAsia="zh-CN"/>
        </w:rPr>
        <w:t>）特殊情况处理</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1、</w:t>
      </w:r>
      <w:r>
        <w:rPr>
          <w:rFonts w:hint="eastAsia" w:ascii="宋体" w:hAnsi="宋体" w:cs="仿宋"/>
          <w:sz w:val="24"/>
          <w:lang w:eastAsia="zh-CN"/>
        </w:rPr>
        <w:t>突发意外故障，出现大面积设备损坏、系统崩溃等情况，中标方要按照学校要求提供应急处置，及时完成设备更换，并配合学院相关部门技术人员完成设备配置、环境检修等。</w:t>
      </w:r>
    </w:p>
    <w:p>
      <w:pPr>
        <w:autoSpaceDE w:val="0"/>
        <w:autoSpaceDN w:val="0"/>
        <w:adjustRightInd w:val="0"/>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2、遇学校重大活动，中标方应按学校要求配合做好多媒体设备设施的维护，如有需要，派专人驻场。</w:t>
      </w:r>
    </w:p>
    <w:p>
      <w:pPr>
        <w:autoSpaceDE w:val="0"/>
        <w:autoSpaceDN w:val="0"/>
        <w:adjustRightInd w:val="0"/>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3、以上未涉及到的工作内容，双方协商解决。</w:t>
      </w:r>
    </w:p>
    <w:p>
      <w:pPr>
        <w:spacing w:after="156" w:afterLines="50" w:line="400" w:lineRule="exact"/>
        <w:outlineLvl w:val="2"/>
        <w:rPr>
          <w:rFonts w:hint="eastAsia" w:ascii="宋体" w:hAnsi="宋体"/>
          <w:b/>
          <w:bCs/>
          <w:sz w:val="28"/>
          <w:szCs w:val="28"/>
          <w:lang w:eastAsia="zh-CN"/>
        </w:rPr>
      </w:pPr>
      <w:r>
        <w:rPr>
          <w:rFonts w:hint="eastAsia" w:ascii="宋体" w:hAnsi="宋体"/>
          <w:b/>
          <w:bCs/>
          <w:sz w:val="28"/>
          <w:szCs w:val="28"/>
          <w:lang w:val="en-US" w:eastAsia="zh-CN"/>
        </w:rPr>
        <w:t>（三）</w:t>
      </w:r>
      <w:r>
        <w:rPr>
          <w:rFonts w:hint="eastAsia" w:ascii="宋体" w:hAnsi="宋体"/>
          <w:b/>
          <w:bCs/>
          <w:sz w:val="28"/>
          <w:szCs w:val="28"/>
          <w:lang w:eastAsia="zh-CN"/>
        </w:rPr>
        <w:t>外包服务质量检查</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eastAsia="zh-CN"/>
        </w:rPr>
        <w:t>在合同期内，维保单位须严格遵照合同条款和学校相关管理规定开展工作。校方将定期加强对维保单位的日常工作检查，确保用前有保养，故障有人修，电话有人接，跟老师沟通有效。</w:t>
      </w:r>
    </w:p>
    <w:p>
      <w:pPr>
        <w:autoSpaceDE w:val="0"/>
        <w:autoSpaceDN w:val="0"/>
        <w:adjustRightInd w:val="0"/>
        <w:spacing w:line="360" w:lineRule="auto"/>
        <w:ind w:firstLine="480" w:firstLineChars="200"/>
        <w:rPr>
          <w:rFonts w:hint="eastAsia" w:ascii="宋体" w:hAnsi="宋体" w:cs="仿宋"/>
          <w:sz w:val="24"/>
          <w:lang w:eastAsia="zh-CN"/>
        </w:rPr>
      </w:pPr>
      <w:r>
        <w:rPr>
          <w:rFonts w:hint="eastAsia" w:ascii="宋体" w:hAnsi="宋体" w:cs="仿宋"/>
          <w:sz w:val="24"/>
          <w:lang w:eastAsia="zh-CN"/>
        </w:rPr>
        <w:t>为确保教学活动的正常进行，激发维保单位的工作积极性、主动性，其服务质量和使用单位评价将作为维护费用结算的重要依据。使用单位可以组织期中期末教师使用满意度测评，根据测评结果将服务质量评价分为优秀、良好、一般、差四级，对良好以上者的维护费及时足额给付，下个合同期优先录用；对一般者书面提出通知并要求限期改正；对差评者除书面通知整改外，</w:t>
      </w:r>
      <w:r>
        <w:rPr>
          <w:rFonts w:hint="eastAsia" w:ascii="宋体" w:hAnsi="宋体" w:cs="仿宋"/>
          <w:color w:val="FF0000"/>
          <w:sz w:val="24"/>
          <w:lang w:eastAsia="zh-CN"/>
        </w:rPr>
        <w:t>还将扣除维保费</w:t>
      </w:r>
      <w:r>
        <w:rPr>
          <w:rFonts w:hint="eastAsia" w:ascii="宋体" w:hAnsi="宋体" w:cs="仿宋"/>
          <w:color w:val="FF0000"/>
          <w:sz w:val="24"/>
          <w:lang w:val="en-US" w:eastAsia="zh-CN"/>
        </w:rPr>
        <w:t>的1%-5%</w:t>
      </w:r>
      <w:r>
        <w:rPr>
          <w:rFonts w:hint="eastAsia" w:ascii="宋体" w:hAnsi="宋体" w:cs="仿宋"/>
          <w:color w:val="FF0000"/>
          <w:sz w:val="24"/>
          <w:lang w:eastAsia="zh-CN"/>
        </w:rPr>
        <w:t>（视差评次数）作为罚金。</w:t>
      </w:r>
    </w:p>
    <w:p>
      <w:pPr>
        <w:widowControl/>
        <w:spacing w:line="440" w:lineRule="exact"/>
        <w:jc w:val="center"/>
        <w:rPr>
          <w:rFonts w:ascii="宋体" w:hAnsi="宋体"/>
          <w:sz w:val="28"/>
          <w:szCs w:val="28"/>
        </w:rPr>
      </w:pPr>
    </w:p>
    <w:p>
      <w:pPr>
        <w:widowControl/>
        <w:spacing w:line="440" w:lineRule="exact"/>
        <w:jc w:val="center"/>
        <w:rPr>
          <w:rFonts w:hint="eastAsia" w:ascii="宋体" w:hAnsi="宋体"/>
          <w:b/>
          <w:sz w:val="44"/>
          <w:szCs w:val="44"/>
        </w:rPr>
      </w:pPr>
    </w:p>
    <w:p>
      <w:pPr>
        <w:widowControl/>
        <w:spacing w:line="440" w:lineRule="exact"/>
        <w:jc w:val="center"/>
        <w:rPr>
          <w:rFonts w:hint="eastAsia" w:ascii="宋体" w:hAnsi="宋体"/>
          <w:b/>
          <w:sz w:val="44"/>
          <w:szCs w:val="44"/>
        </w:rPr>
      </w:pPr>
    </w:p>
    <w:p>
      <w:pPr>
        <w:widowControl/>
        <w:spacing w:line="440" w:lineRule="exact"/>
        <w:jc w:val="center"/>
        <w:rPr>
          <w:rFonts w:ascii="宋体" w:hAnsi="宋体"/>
          <w:b/>
          <w:sz w:val="44"/>
          <w:szCs w:val="44"/>
        </w:rPr>
      </w:pPr>
      <w:r>
        <w:rPr>
          <w:rFonts w:hint="eastAsia" w:ascii="宋体" w:hAnsi="宋体"/>
          <w:b/>
          <w:sz w:val="44"/>
          <w:szCs w:val="44"/>
        </w:rPr>
        <w:t>第五部分  附件</w:t>
      </w:r>
      <w:bookmarkEnd w:id="21"/>
    </w:p>
    <w:p>
      <w:pPr>
        <w:widowControl/>
        <w:snapToGrid w:val="0"/>
        <w:spacing w:line="440" w:lineRule="exact"/>
        <w:jc w:val="left"/>
        <w:rPr>
          <w:rFonts w:ascii="宋体" w:hAnsi="宋体" w:cs="Arial"/>
          <w:sz w:val="28"/>
          <w:szCs w:val="28"/>
        </w:rPr>
      </w:pPr>
      <w:r>
        <w:rPr>
          <w:rFonts w:hint="eastAsia" w:ascii="宋体" w:hAnsi="宋体"/>
          <w:sz w:val="28"/>
          <w:szCs w:val="28"/>
        </w:rPr>
        <w:t>附件</w:t>
      </w:r>
      <w:r>
        <w:rPr>
          <w:rFonts w:ascii="宋体" w:hAnsi="宋体"/>
          <w:sz w:val="28"/>
          <w:szCs w:val="28"/>
        </w:rPr>
        <w:t>1</w:t>
      </w:r>
    </w:p>
    <w:p>
      <w:pPr>
        <w:spacing w:line="440" w:lineRule="exact"/>
        <w:jc w:val="center"/>
        <w:rPr>
          <w:rFonts w:ascii="宋体" w:hAnsi="宋体"/>
          <w:sz w:val="28"/>
          <w:szCs w:val="28"/>
        </w:rPr>
      </w:pPr>
      <w:r>
        <w:rPr>
          <w:rFonts w:hint="eastAsia" w:ascii="宋体" w:hAnsi="宋体"/>
          <w:sz w:val="28"/>
          <w:szCs w:val="28"/>
        </w:rPr>
        <w:t>投标函</w:t>
      </w:r>
    </w:p>
    <w:p>
      <w:pPr>
        <w:spacing w:line="440" w:lineRule="exact"/>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聊城大学</w:t>
      </w:r>
    </w:p>
    <w:p>
      <w:pPr>
        <w:spacing w:line="440" w:lineRule="exact"/>
        <w:ind w:firstLine="560" w:firstLineChars="200"/>
        <w:rPr>
          <w:rFonts w:ascii="宋体" w:hAnsi="宋体"/>
          <w:sz w:val="28"/>
          <w:szCs w:val="28"/>
        </w:rPr>
      </w:pPr>
      <w:r>
        <w:rPr>
          <w:rFonts w:hint="eastAsia" w:ascii="宋体" w:hAnsi="宋体"/>
          <w:sz w:val="28"/>
          <w:szCs w:val="28"/>
        </w:rPr>
        <w:t>经研究，我们决定参加</w:t>
      </w:r>
      <w:r>
        <w:rPr>
          <w:rFonts w:hint="eastAsia" w:ascii="宋体" w:hAnsi="宋体" w:cs="Arial"/>
          <w:sz w:val="28"/>
          <w:szCs w:val="28"/>
        </w:rPr>
        <w:t>贵</w:t>
      </w:r>
      <w:r>
        <w:rPr>
          <w:rFonts w:hint="eastAsia" w:ascii="宋体" w:hAnsi="宋体"/>
          <w:sz w:val="28"/>
          <w:szCs w:val="28"/>
        </w:rPr>
        <w:t>校</w:t>
      </w:r>
      <w:r>
        <w:rPr>
          <w:rFonts w:hint="eastAsia" w:ascii="宋体" w:hAnsi="宋体" w:cs="Arial"/>
          <w:sz w:val="28"/>
          <w:szCs w:val="28"/>
        </w:rPr>
        <w:t>组织的</w:t>
      </w:r>
      <w:r>
        <w:rPr>
          <w:rFonts w:hint="eastAsia" w:ascii="宋体" w:hAnsi="宋体"/>
          <w:sz w:val="28"/>
          <w:szCs w:val="28"/>
        </w:rPr>
        <w:t>项目（项目编号：      ）的招标活动并提交投标文件。为此，我方郑重声明以下诸点，并负法律责任：</w:t>
      </w:r>
    </w:p>
    <w:p>
      <w:pPr>
        <w:pStyle w:val="44"/>
        <w:numPr>
          <w:ilvl w:val="0"/>
          <w:numId w:val="2"/>
        </w:numPr>
        <w:spacing w:line="440" w:lineRule="exact"/>
        <w:ind w:left="0" w:firstLine="560" w:firstLineChars="200"/>
        <w:rPr>
          <w:rFonts w:cs="Arial"/>
          <w:sz w:val="28"/>
          <w:szCs w:val="28"/>
        </w:rPr>
      </w:pPr>
      <w:r>
        <w:rPr>
          <w:rFonts w:hint="eastAsia" w:cs="Arial"/>
          <w:sz w:val="28"/>
          <w:szCs w:val="28"/>
        </w:rPr>
        <w:t>我方承诺已经具备《中华人民共和国招标投标法》、《中华人民共和国政府采购法》规定的参加招标活动的投标人应当具备的条件及本项目对投标人的资格要求。</w:t>
      </w:r>
    </w:p>
    <w:p>
      <w:pPr>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、我方按规定提交的投标文件，正本一份，副本</w:t>
      </w:r>
      <w:r>
        <w:rPr>
          <w:rFonts w:hint="eastAsia" w:ascii="宋体" w:hAnsi="宋体"/>
          <w:sz w:val="28"/>
          <w:szCs w:val="28"/>
          <w:lang w:eastAsia="zh-CN"/>
        </w:rPr>
        <w:t>三</w:t>
      </w:r>
      <w:r>
        <w:rPr>
          <w:rFonts w:hint="eastAsia" w:ascii="宋体" w:hAnsi="宋体"/>
          <w:sz w:val="28"/>
          <w:szCs w:val="28"/>
        </w:rPr>
        <w:t>份。</w:t>
      </w:r>
    </w:p>
    <w:p>
      <w:pPr>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、我方本次提交的投标文件及有关资料内容真实、准确，如有失实之处，我单位及文件签署人愿承担因此而引起的一切法律责任和后果。</w:t>
      </w:r>
    </w:p>
    <w:p>
      <w:pPr>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、如果我们的投标文件被接受，我们将履行招标文件中规定的每一项要求，并按我们投标文件中的承诺，保证按期完成项目的实施。</w:t>
      </w:r>
    </w:p>
    <w:p>
      <w:pPr>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、我方的投标文件自提交之日起有效期为九十日。</w:t>
      </w:r>
    </w:p>
    <w:p>
      <w:pPr>
        <w:spacing w:line="44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、我单位在以往的招投标活动和履约过程中无违法</w:t>
      </w:r>
      <w:r>
        <w:rPr>
          <w:rFonts w:hint="eastAsia" w:ascii="宋体" w:hAnsi="宋体"/>
          <w:bCs/>
          <w:kern w:val="0"/>
          <w:sz w:val="28"/>
          <w:szCs w:val="28"/>
        </w:rPr>
        <w:t>、违规、违约</w:t>
      </w:r>
      <w:r>
        <w:rPr>
          <w:rFonts w:hint="eastAsia" w:ascii="宋体" w:hAnsi="宋体"/>
          <w:sz w:val="28"/>
          <w:szCs w:val="28"/>
        </w:rPr>
        <w:t>记录</w:t>
      </w:r>
      <w:r>
        <w:rPr>
          <w:rFonts w:hint="eastAsia" w:ascii="宋体" w:hAnsi="宋体"/>
          <w:bCs/>
          <w:kern w:val="0"/>
          <w:sz w:val="28"/>
          <w:szCs w:val="28"/>
        </w:rPr>
        <w:t>。</w:t>
      </w:r>
    </w:p>
    <w:p>
      <w:pPr>
        <w:spacing w:line="44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w:t>
      </w:r>
      <w:r>
        <w:rPr>
          <w:rFonts w:hint="eastAsia" w:ascii="宋体" w:hAnsi="宋体" w:cs="Arial"/>
          <w:sz w:val="28"/>
          <w:szCs w:val="28"/>
        </w:rPr>
        <w:t>我方承诺：</w:t>
      </w:r>
      <w:r>
        <w:rPr>
          <w:rFonts w:hint="eastAsia" w:ascii="宋体" w:hAnsi="宋体"/>
          <w:sz w:val="28"/>
          <w:szCs w:val="28"/>
        </w:rPr>
        <w:t>报价中的任何优惠和承诺，都不作为降低工作质量标准、免除部分服务项目、推卸相关责任的理由。</w:t>
      </w:r>
    </w:p>
    <w:p>
      <w:pPr>
        <w:spacing w:line="44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、如果我方中标，将按招标人要求签订合同，承担法律责任，全面履约。</w:t>
      </w:r>
    </w:p>
    <w:p>
      <w:pPr>
        <w:pStyle w:val="18"/>
        <w:spacing w:line="440" w:lineRule="exact"/>
        <w:ind w:left="1820" w:hanging="560"/>
        <w:rPr>
          <w:rFonts w:ascii="宋体" w:hAnsi="宋体" w:cs="Arial"/>
          <w:sz w:val="28"/>
          <w:szCs w:val="28"/>
        </w:rPr>
      </w:pPr>
    </w:p>
    <w:p>
      <w:pPr>
        <w:snapToGrid w:val="0"/>
        <w:spacing w:line="440" w:lineRule="exact"/>
        <w:ind w:firstLine="560" w:firstLineChars="200"/>
        <w:rPr>
          <w:rFonts w:ascii="宋体" w:hAnsi="宋体" w:cs="Arial"/>
          <w:sz w:val="28"/>
          <w:szCs w:val="28"/>
        </w:rPr>
      </w:pPr>
      <w:r>
        <w:rPr>
          <w:rFonts w:hint="eastAsia" w:ascii="宋体" w:hAnsi="宋体" w:cs="Arial"/>
          <w:sz w:val="28"/>
          <w:szCs w:val="28"/>
        </w:rPr>
        <w:t>注：除可填报项目外，对本投标函的任何修改将被视为非实质性响应投标，从而导致该投标被拒绝。</w:t>
      </w:r>
    </w:p>
    <w:p>
      <w:pPr>
        <w:spacing w:line="440" w:lineRule="exact"/>
        <w:ind w:firstLine="560" w:firstLineChars="200"/>
        <w:rPr>
          <w:rFonts w:ascii="宋体" w:hAnsi="宋体"/>
          <w:sz w:val="28"/>
          <w:szCs w:val="28"/>
        </w:rPr>
      </w:pPr>
    </w:p>
    <w:p>
      <w:pPr>
        <w:spacing w:line="440" w:lineRule="exact"/>
        <w:ind w:firstLine="560" w:firstLineChars="200"/>
        <w:rPr>
          <w:rFonts w:ascii="宋体" w:hAnsi="宋体"/>
          <w:sz w:val="28"/>
          <w:szCs w:val="28"/>
        </w:rPr>
      </w:pPr>
      <w:r>
        <w:rPr>
          <w:rFonts w:hint="eastAsia" w:ascii="宋体" w:hAnsi="宋体"/>
          <w:sz w:val="28"/>
          <w:szCs w:val="28"/>
        </w:rPr>
        <w:t>投标单位：（公章）法定代表人（或被授权人）：（签字）</w:t>
      </w:r>
    </w:p>
    <w:p>
      <w:pPr>
        <w:spacing w:line="440" w:lineRule="exact"/>
        <w:ind w:firstLine="560" w:firstLineChars="200"/>
        <w:rPr>
          <w:rFonts w:ascii="宋体" w:hAnsi="宋体"/>
          <w:sz w:val="28"/>
          <w:szCs w:val="28"/>
        </w:rPr>
      </w:pPr>
      <w:r>
        <w:rPr>
          <w:rFonts w:hint="eastAsia" w:ascii="宋体" w:hAnsi="宋体"/>
          <w:sz w:val="28"/>
          <w:szCs w:val="28"/>
        </w:rPr>
        <w:t>投标单位地址：邮编：</w:t>
      </w:r>
    </w:p>
    <w:p>
      <w:pPr>
        <w:spacing w:line="440" w:lineRule="exact"/>
        <w:ind w:firstLine="560" w:firstLineChars="200"/>
        <w:rPr>
          <w:rFonts w:ascii="宋体" w:hAnsi="宋体"/>
          <w:sz w:val="28"/>
          <w:szCs w:val="28"/>
        </w:rPr>
      </w:pPr>
      <w:r>
        <w:rPr>
          <w:rFonts w:hint="eastAsia" w:ascii="宋体" w:hAnsi="宋体"/>
          <w:sz w:val="28"/>
          <w:szCs w:val="28"/>
        </w:rPr>
        <w:t>联系电话：传真：</w:t>
      </w:r>
    </w:p>
    <w:p>
      <w:pPr>
        <w:spacing w:line="440" w:lineRule="exact"/>
        <w:ind w:firstLine="560" w:firstLineChars="200"/>
        <w:rPr>
          <w:rFonts w:ascii="宋体" w:hAnsi="宋体"/>
          <w:sz w:val="28"/>
          <w:szCs w:val="28"/>
        </w:rPr>
      </w:pPr>
    </w:p>
    <w:p>
      <w:pPr>
        <w:spacing w:before="100" w:beforeAutospacing="1" w:after="100" w:afterAutospacing="1"/>
        <w:jc w:val="left"/>
        <w:rPr>
          <w:rFonts w:hint="eastAsia" w:ascii="仿宋" w:hAnsi="仿宋" w:eastAsia="仿宋" w:cs="仿宋"/>
          <w:kern w:val="1"/>
          <w:sz w:val="24"/>
          <w:szCs w:val="24"/>
        </w:rPr>
      </w:pPr>
    </w:p>
    <w:p>
      <w:pPr>
        <w:spacing w:before="100" w:beforeAutospacing="1" w:after="100" w:afterAutospacing="1"/>
        <w:jc w:val="left"/>
        <w:rPr>
          <w:rFonts w:hint="eastAsia" w:ascii="仿宋" w:hAnsi="仿宋" w:eastAsia="仿宋" w:cs="仿宋"/>
          <w:kern w:val="1"/>
          <w:sz w:val="24"/>
          <w:szCs w:val="24"/>
        </w:rPr>
      </w:pPr>
    </w:p>
    <w:p>
      <w:pPr>
        <w:spacing w:before="100" w:beforeAutospacing="1" w:after="100" w:afterAutospacing="1"/>
        <w:jc w:val="left"/>
        <w:rPr>
          <w:rFonts w:hint="eastAsia" w:ascii="仿宋" w:hAnsi="仿宋" w:eastAsia="仿宋" w:cs="仿宋"/>
          <w:kern w:val="1"/>
          <w:sz w:val="24"/>
          <w:szCs w:val="24"/>
        </w:rPr>
      </w:pPr>
    </w:p>
    <w:p>
      <w:pPr>
        <w:spacing w:before="100" w:beforeAutospacing="1" w:after="100" w:afterAutospacing="1"/>
        <w:jc w:val="left"/>
        <w:rPr>
          <w:rFonts w:hint="eastAsia" w:ascii="仿宋" w:hAnsi="仿宋" w:eastAsia="仿宋" w:cs="仿宋"/>
          <w:kern w:val="1"/>
          <w:sz w:val="24"/>
          <w:szCs w:val="24"/>
        </w:rPr>
      </w:pPr>
    </w:p>
    <w:p>
      <w:pPr>
        <w:spacing w:before="100" w:beforeAutospacing="1" w:after="100" w:afterAutospacing="1"/>
        <w:jc w:val="left"/>
        <w:rPr>
          <w:rFonts w:hint="eastAsia" w:ascii="仿宋" w:hAnsi="仿宋" w:eastAsia="仿宋" w:cs="仿宋"/>
          <w:kern w:val="1"/>
          <w:sz w:val="24"/>
          <w:szCs w:val="24"/>
        </w:rPr>
      </w:pPr>
      <w:r>
        <w:rPr>
          <w:rFonts w:hint="eastAsia" w:ascii="仿宋" w:hAnsi="仿宋" w:eastAsia="仿宋" w:cs="仿宋"/>
          <w:kern w:val="1"/>
          <w:sz w:val="24"/>
          <w:szCs w:val="24"/>
        </w:rPr>
        <w:t>附件</w:t>
      </w:r>
      <w:r>
        <w:rPr>
          <w:rFonts w:hint="eastAsia" w:ascii="仿宋" w:hAnsi="仿宋" w:eastAsia="仿宋" w:cs="仿宋"/>
          <w:kern w:val="1"/>
          <w:sz w:val="24"/>
          <w:szCs w:val="24"/>
          <w:lang w:val="en-US" w:eastAsia="zh-CN"/>
        </w:rPr>
        <w:t>2</w:t>
      </w:r>
      <w:r>
        <w:rPr>
          <w:rFonts w:hint="eastAsia" w:ascii="仿宋" w:hAnsi="仿宋" w:eastAsia="仿宋" w:cs="仿宋"/>
          <w:kern w:val="1"/>
          <w:sz w:val="24"/>
          <w:szCs w:val="24"/>
        </w:rPr>
        <w:t>：</w:t>
      </w:r>
    </w:p>
    <w:p>
      <w:pPr>
        <w:spacing w:before="100" w:beforeAutospacing="1" w:after="100" w:afterAutospacing="1"/>
        <w:jc w:val="center"/>
        <w:rPr>
          <w:rFonts w:ascii="仿宋" w:hAnsi="仿宋" w:eastAsia="仿宋"/>
          <w:sz w:val="28"/>
          <w:szCs w:val="28"/>
        </w:rPr>
      </w:pPr>
      <w:r>
        <w:rPr>
          <w:rFonts w:hint="eastAsia" w:ascii="仿宋" w:hAnsi="仿宋" w:eastAsia="仿宋"/>
          <w:sz w:val="28"/>
          <w:szCs w:val="28"/>
        </w:rPr>
        <w:t>在经营活动中没有重大违法记录的书面声明</w:t>
      </w:r>
    </w:p>
    <w:p>
      <w:pPr>
        <w:jc w:val="center"/>
        <w:rPr>
          <w:rFonts w:ascii="仿宋" w:hAnsi="仿宋" w:eastAsia="仿宋"/>
          <w:sz w:val="24"/>
          <w:szCs w:val="24"/>
        </w:rPr>
      </w:pPr>
    </w:p>
    <w:p>
      <w:pPr>
        <w:wordWrap w:val="0"/>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供应商因违法经营受到刑事处罚或者责令停产停业、吊销许可证或者执照、较大数额罚款等行政处罚）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20" w:lineRule="auto"/>
        <w:ind w:firstLine="4108" w:firstLineChars="1712"/>
        <w:rPr>
          <w:rFonts w:hint="eastAsia"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440" w:lineRule="exact"/>
        <w:jc w:val="center"/>
        <w:rPr>
          <w:rFonts w:hint="eastAsia" w:ascii="仿宋" w:hAnsi="仿宋" w:eastAsia="仿宋"/>
          <w:sz w:val="24"/>
          <w:szCs w:val="24"/>
        </w:rPr>
      </w:pPr>
      <w:r>
        <w:rPr>
          <w:rFonts w:hint="eastAsia" w:ascii="仿宋" w:hAnsi="仿宋" w:eastAsia="仿宋"/>
          <w:sz w:val="24"/>
          <w:szCs w:val="24"/>
        </w:rPr>
        <w:t>备注：供应商没有被公开披露或查处违法违规行为的，注明“无”即可。</w:t>
      </w:r>
    </w:p>
    <w:p>
      <w:pPr>
        <w:widowControl/>
        <w:autoSpaceDE w:val="0"/>
        <w:autoSpaceDN w:val="0"/>
        <w:adjustRightInd w:val="0"/>
        <w:spacing w:line="460" w:lineRule="exact"/>
        <w:rPr>
          <w:rFonts w:hint="eastAsia" w:ascii="仿宋" w:hAnsi="仿宋" w:eastAsia="仿宋"/>
          <w:kern w:val="1"/>
          <w:sz w:val="24"/>
          <w:szCs w:val="24"/>
        </w:rPr>
      </w:pPr>
    </w:p>
    <w:p>
      <w:pPr>
        <w:pStyle w:val="2"/>
        <w:rPr>
          <w:rFonts w:ascii="宋体" w:hAnsi="宋体"/>
          <w:sz w:val="28"/>
          <w:szCs w:val="28"/>
        </w:rPr>
      </w:pPr>
    </w:p>
    <w:p>
      <w:pPr>
        <w:rPr>
          <w:rFonts w:ascii="宋体" w:hAnsi="宋体"/>
          <w:sz w:val="28"/>
          <w:szCs w:val="28"/>
        </w:rPr>
      </w:pPr>
    </w:p>
    <w:p>
      <w:pPr>
        <w:pStyle w:val="2"/>
        <w:rPr>
          <w:rFonts w:ascii="宋体" w:hAnsi="宋体"/>
          <w:sz w:val="28"/>
          <w:szCs w:val="28"/>
        </w:rPr>
      </w:pPr>
    </w:p>
    <w:p>
      <w:pPr>
        <w:rPr>
          <w:rFonts w:ascii="宋体" w:hAnsi="宋体"/>
          <w:sz w:val="28"/>
          <w:szCs w:val="28"/>
        </w:rPr>
      </w:pPr>
    </w:p>
    <w:p>
      <w:pPr>
        <w:pStyle w:val="2"/>
        <w:rPr>
          <w:rFonts w:ascii="宋体" w:hAnsi="宋体"/>
          <w:sz w:val="28"/>
          <w:szCs w:val="28"/>
        </w:rPr>
      </w:pPr>
    </w:p>
    <w:p>
      <w:pPr>
        <w:rPr>
          <w:rFonts w:ascii="宋体" w:hAnsi="宋体"/>
          <w:sz w:val="28"/>
          <w:szCs w:val="28"/>
        </w:rPr>
      </w:pPr>
    </w:p>
    <w:p>
      <w:pPr>
        <w:spacing w:before="100" w:beforeAutospacing="1" w:after="100" w:afterAutospacing="1"/>
        <w:jc w:val="left"/>
        <w:rPr>
          <w:rFonts w:hint="eastAsia" w:ascii="仿宋" w:hAnsi="仿宋" w:eastAsia="仿宋" w:cs="仿宋"/>
          <w:kern w:val="1"/>
          <w:sz w:val="24"/>
          <w:szCs w:val="24"/>
        </w:rPr>
      </w:pPr>
      <w:r>
        <w:rPr>
          <w:rFonts w:hint="eastAsia" w:ascii="仿宋" w:hAnsi="仿宋" w:eastAsia="仿宋" w:cs="仿宋"/>
          <w:kern w:val="1"/>
          <w:sz w:val="24"/>
          <w:szCs w:val="24"/>
        </w:rPr>
        <w:t>附件</w:t>
      </w:r>
      <w:r>
        <w:rPr>
          <w:rFonts w:hint="eastAsia" w:ascii="仿宋" w:hAnsi="仿宋" w:eastAsia="仿宋" w:cs="仿宋"/>
          <w:kern w:val="1"/>
          <w:sz w:val="24"/>
          <w:szCs w:val="24"/>
          <w:lang w:val="en-US" w:eastAsia="zh-CN"/>
        </w:rPr>
        <w:t>3</w:t>
      </w:r>
      <w:r>
        <w:rPr>
          <w:rFonts w:hint="eastAsia" w:ascii="仿宋" w:hAnsi="仿宋" w:eastAsia="仿宋" w:cs="仿宋"/>
          <w:kern w:val="1"/>
          <w:sz w:val="24"/>
          <w:szCs w:val="24"/>
        </w:rPr>
        <w:t>：</w:t>
      </w:r>
    </w:p>
    <w:p>
      <w:pPr>
        <w:spacing w:line="440" w:lineRule="exact"/>
        <w:jc w:val="center"/>
        <w:rPr>
          <w:rFonts w:ascii="仿宋" w:hAnsi="仿宋" w:eastAsia="仿宋"/>
          <w:sz w:val="28"/>
          <w:szCs w:val="28"/>
        </w:rPr>
      </w:pPr>
      <w:r>
        <w:rPr>
          <w:rFonts w:ascii="仿宋" w:hAnsi="仿宋" w:eastAsia="仿宋"/>
          <w:sz w:val="28"/>
          <w:szCs w:val="28"/>
        </w:rPr>
        <w:t>法定代表人身份证明</w:t>
      </w:r>
    </w:p>
    <w:p>
      <w:pPr>
        <w:spacing w:line="440" w:lineRule="exact"/>
        <w:rPr>
          <w:sz w:val="20"/>
        </w:rPr>
      </w:pP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供应商名称：</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pPr>
        <w:spacing w:line="440" w:lineRule="exact"/>
        <w:rPr>
          <w:rFonts w:hint="eastAsia"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供应商名称</w:t>
      </w:r>
      <w:r>
        <w:rPr>
          <w:rFonts w:hint="eastAsia" w:ascii="仿宋" w:hAnsi="仿宋" w:eastAsia="仿宋"/>
          <w:sz w:val="24"/>
          <w:szCs w:val="24"/>
        </w:rPr>
        <w:t>）</w:t>
      </w:r>
      <w:r>
        <w:rPr>
          <w:rFonts w:ascii="仿宋" w:hAnsi="仿宋" w:eastAsia="仿宋"/>
          <w:sz w:val="24"/>
          <w:szCs w:val="24"/>
        </w:rPr>
        <w:t>的法定代表人。</w:t>
      </w:r>
    </w:p>
    <w:p>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pPr>
        <w:spacing w:line="440" w:lineRule="exact"/>
        <w:rPr>
          <w:rFonts w:ascii="仿宋" w:hAnsi="仿宋" w:eastAsia="仿宋"/>
          <w:sz w:val="24"/>
          <w:szCs w:val="24"/>
        </w:rPr>
      </w:pPr>
    </w:p>
    <w:p>
      <w:pPr>
        <w:spacing w:line="440" w:lineRule="exact"/>
        <w:rPr>
          <w:rFonts w:hint="eastAsia" w:ascii="仿宋" w:hAnsi="仿宋" w:eastAsia="仿宋"/>
          <w:sz w:val="24"/>
          <w:szCs w:val="24"/>
        </w:rPr>
      </w:pPr>
      <w:r>
        <w:rPr>
          <w:rFonts w:hint="eastAsia" w:ascii="仿宋" w:hAnsi="仿宋" w:eastAsia="仿宋"/>
          <w:sz w:val="24"/>
          <w:szCs w:val="24"/>
        </w:rPr>
        <w:t>附：法定代表人身份证复印件。</w:t>
      </w: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hint="eastAsia"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 xml:space="preserve">                          供应商：</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pPr>
        <w:spacing w:line="360" w:lineRule="auto"/>
        <w:ind w:firstLine="480" w:firstLineChars="200"/>
        <w:rPr>
          <w:rFonts w:hint="eastAsia" w:ascii="仿宋" w:hAnsi="仿宋" w:eastAsia="仿宋"/>
          <w:sz w:val="24"/>
          <w:szCs w:val="24"/>
          <w:u w:val="single"/>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pPr>
        <w:widowControl/>
        <w:autoSpaceDE w:val="0"/>
        <w:autoSpaceDN w:val="0"/>
        <w:adjustRightInd w:val="0"/>
        <w:spacing w:line="460" w:lineRule="exact"/>
        <w:rPr>
          <w:rStyle w:val="59"/>
          <w:sz w:val="24"/>
          <w:szCs w:val="24"/>
        </w:rPr>
      </w:pPr>
      <w:r>
        <w:rPr>
          <w:rFonts w:ascii="仿宋" w:hAnsi="仿宋" w:eastAsia="仿宋"/>
          <w:kern w:val="1"/>
          <w:sz w:val="24"/>
          <w:szCs w:val="24"/>
        </w:rPr>
        <w:br w:type="page"/>
      </w:r>
      <w:r>
        <w:rPr>
          <w:rStyle w:val="59"/>
          <w:rFonts w:hint="eastAsia"/>
          <w:sz w:val="24"/>
          <w:szCs w:val="24"/>
        </w:rPr>
        <w:t>附件</w:t>
      </w:r>
      <w:r>
        <w:rPr>
          <w:rStyle w:val="59"/>
          <w:rFonts w:hint="eastAsia" w:eastAsia="仿宋"/>
          <w:sz w:val="24"/>
          <w:szCs w:val="24"/>
          <w:lang w:val="en-US" w:eastAsia="zh-CN"/>
        </w:rPr>
        <w:t>4</w:t>
      </w:r>
      <w:r>
        <w:rPr>
          <w:rStyle w:val="59"/>
          <w:rFonts w:hint="eastAsia"/>
          <w:sz w:val="24"/>
          <w:szCs w:val="24"/>
        </w:rPr>
        <w:t>：</w:t>
      </w:r>
      <w:r>
        <w:rPr>
          <w:rStyle w:val="59"/>
          <w:sz w:val="24"/>
          <w:szCs w:val="24"/>
        </w:rPr>
        <w:t xml:space="preserve">    </w:t>
      </w:r>
    </w:p>
    <w:p>
      <w:pPr>
        <w:widowControl/>
        <w:autoSpaceDE w:val="0"/>
        <w:autoSpaceDN w:val="0"/>
        <w:adjustRightInd w:val="0"/>
        <w:spacing w:line="300" w:lineRule="auto"/>
        <w:jc w:val="center"/>
        <w:rPr>
          <w:rFonts w:ascii="仿宋" w:hAnsi="仿宋" w:eastAsia="仿宋"/>
          <w:kern w:val="1"/>
          <w:sz w:val="28"/>
          <w:szCs w:val="28"/>
        </w:rPr>
      </w:pPr>
      <w:r>
        <w:rPr>
          <w:rFonts w:hint="eastAsia" w:ascii="仿宋" w:hAnsi="仿宋" w:eastAsia="仿宋" w:cs="宋体"/>
          <w:kern w:val="1"/>
          <w:sz w:val="28"/>
          <w:szCs w:val="28"/>
        </w:rPr>
        <w:t>法定代表人授权委托书</w:t>
      </w:r>
    </w:p>
    <w:p>
      <w:pPr>
        <w:widowControl/>
        <w:autoSpaceDE w:val="0"/>
        <w:autoSpaceDN w:val="0"/>
        <w:adjustRightInd w:val="0"/>
        <w:spacing w:line="360" w:lineRule="auto"/>
        <w:rPr>
          <w:rFonts w:ascii="仿宋" w:hAnsi="仿宋" w:eastAsia="仿宋"/>
          <w:kern w:val="1"/>
          <w:sz w:val="24"/>
          <w:szCs w:val="24"/>
        </w:rPr>
      </w:pPr>
    </w:p>
    <w:p>
      <w:pPr>
        <w:widowControl/>
        <w:autoSpaceDE w:val="0"/>
        <w:autoSpaceDN w:val="0"/>
        <w:adjustRightInd w:val="0"/>
        <w:spacing w:line="480" w:lineRule="auto"/>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聊城大学</w:t>
      </w:r>
      <w:r>
        <w:rPr>
          <w:rFonts w:hint="eastAsia" w:ascii="仿宋" w:hAnsi="仿宋" w:eastAsia="仿宋" w:cs="仿宋"/>
          <w:kern w:val="1"/>
          <w:sz w:val="24"/>
          <w:szCs w:val="24"/>
          <w:u w:val="single"/>
          <w:lang w:val="en-US" w:eastAsia="zh-CN"/>
        </w:rPr>
        <w:t xml:space="preserve">   </w:t>
      </w:r>
      <w:r>
        <w:rPr>
          <w:rFonts w:ascii="仿宋" w:hAnsi="仿宋" w:eastAsia="仿宋" w:cs="仿宋"/>
          <w:kern w:val="1"/>
          <w:sz w:val="24"/>
          <w:szCs w:val="24"/>
          <w:u w:val="single"/>
        </w:rPr>
        <w:t xml:space="preserve">  </w:t>
      </w:r>
      <w:r>
        <w:rPr>
          <w:rStyle w:val="59"/>
          <w:rFonts w:hint="eastAsia"/>
          <w:sz w:val="24"/>
          <w:szCs w:val="24"/>
        </w:rPr>
        <w:t>：</w:t>
      </w:r>
    </w:p>
    <w:p>
      <w:pPr>
        <w:widowControl/>
        <w:autoSpaceDE w:val="0"/>
        <w:autoSpaceDN w:val="0"/>
        <w:adjustRightInd w:val="0"/>
        <w:spacing w:line="480" w:lineRule="auto"/>
        <w:ind w:firstLine="480"/>
        <w:rPr>
          <w:rFonts w:ascii="仿宋" w:hAnsi="仿宋" w:eastAsia="仿宋"/>
          <w:kern w:val="1"/>
          <w:sz w:val="24"/>
          <w:szCs w:val="24"/>
        </w:rPr>
      </w:pPr>
      <w:r>
        <w:rPr>
          <w:rStyle w:val="59"/>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59"/>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（供应商名称）</w:t>
      </w:r>
      <w:r>
        <w:rPr>
          <w:rStyle w:val="59"/>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59"/>
          <w:rFonts w:hint="eastAsia"/>
          <w:sz w:val="24"/>
          <w:szCs w:val="24"/>
        </w:rPr>
        <w:t>为我公司本次</w:t>
      </w:r>
      <w:r>
        <w:rPr>
          <w:rFonts w:ascii="仿宋" w:hAnsi="仿宋" w:eastAsia="仿宋" w:cs="仿宋"/>
          <w:kern w:val="1"/>
          <w:sz w:val="24"/>
          <w:szCs w:val="24"/>
          <w:u w:val="single"/>
        </w:rPr>
        <w:t xml:space="preserve">             </w:t>
      </w:r>
      <w:r>
        <w:rPr>
          <w:rStyle w:val="59"/>
          <w:rFonts w:hint="eastAsia"/>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59"/>
          <w:sz w:val="24"/>
          <w:szCs w:val="24"/>
        </w:rPr>
      </w:pPr>
      <w:r>
        <w:rPr>
          <w:rStyle w:val="59"/>
          <w:rFonts w:hint="eastAsia"/>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59"/>
          <w:sz w:val="24"/>
          <w:szCs w:val="24"/>
        </w:rPr>
      </w:pPr>
      <w:r>
        <w:rPr>
          <w:rStyle w:val="59"/>
          <w:rFonts w:hint="eastAsia"/>
          <w:sz w:val="24"/>
          <w:szCs w:val="24"/>
        </w:rPr>
        <w:t>被授权代表无权转让委托权。特此授权。</w:t>
      </w:r>
    </w:p>
    <w:p>
      <w:pPr>
        <w:widowControl/>
        <w:autoSpaceDE w:val="0"/>
        <w:autoSpaceDN w:val="0"/>
        <w:adjustRightInd w:val="0"/>
        <w:spacing w:line="480" w:lineRule="auto"/>
        <w:ind w:firstLine="480"/>
        <w:rPr>
          <w:rFonts w:ascii="仿宋" w:hAnsi="仿宋" w:eastAsia="仿宋"/>
          <w:kern w:val="1"/>
          <w:sz w:val="24"/>
          <w:szCs w:val="24"/>
        </w:rPr>
      </w:pPr>
      <w:r>
        <w:rPr>
          <w:rStyle w:val="59"/>
          <w:rFonts w:hint="eastAsia"/>
          <w:sz w:val="24"/>
          <w:szCs w:val="24"/>
        </w:rPr>
        <w:t>本授权委托书于</w:t>
      </w:r>
      <w:r>
        <w:rPr>
          <w:rFonts w:ascii="仿宋" w:hAnsi="仿宋" w:eastAsia="仿宋" w:cs="仿宋"/>
          <w:kern w:val="1"/>
          <w:sz w:val="24"/>
          <w:szCs w:val="24"/>
          <w:u w:val="single"/>
        </w:rPr>
        <w:t xml:space="preserve">        </w:t>
      </w:r>
      <w:r>
        <w:rPr>
          <w:rStyle w:val="59"/>
          <w:rFonts w:hint="eastAsia"/>
          <w:sz w:val="24"/>
          <w:szCs w:val="24"/>
        </w:rPr>
        <w:t>年</w:t>
      </w:r>
      <w:r>
        <w:rPr>
          <w:rFonts w:ascii="仿宋" w:hAnsi="仿宋" w:eastAsia="仿宋" w:cs="仿宋"/>
          <w:kern w:val="1"/>
          <w:sz w:val="24"/>
          <w:szCs w:val="24"/>
          <w:u w:val="single"/>
        </w:rPr>
        <w:t xml:space="preserve">        </w:t>
      </w:r>
      <w:r>
        <w:rPr>
          <w:rStyle w:val="59"/>
          <w:rFonts w:hint="eastAsia"/>
          <w:sz w:val="24"/>
          <w:szCs w:val="24"/>
        </w:rPr>
        <w:t>月</w:t>
      </w:r>
      <w:r>
        <w:rPr>
          <w:rFonts w:ascii="仿宋" w:hAnsi="仿宋" w:eastAsia="仿宋" w:cs="仿宋"/>
          <w:kern w:val="1"/>
          <w:sz w:val="24"/>
          <w:szCs w:val="24"/>
          <w:u w:val="single"/>
        </w:rPr>
        <w:t xml:space="preserve">        </w:t>
      </w:r>
      <w:r>
        <w:rPr>
          <w:rStyle w:val="59"/>
          <w:rFonts w:hint="eastAsia"/>
          <w:sz w:val="24"/>
          <w:szCs w:val="24"/>
        </w:rPr>
        <w:t>日签字生效</w:t>
      </w:r>
      <w:r>
        <w:rPr>
          <w:rStyle w:val="59"/>
          <w:sz w:val="24"/>
          <w:szCs w:val="24"/>
        </w:rPr>
        <w:t>,</w:t>
      </w:r>
      <w:r>
        <w:rPr>
          <w:rStyle w:val="59"/>
          <w:rFonts w:hint="eastAsia"/>
          <w:sz w:val="24"/>
          <w:szCs w:val="24"/>
        </w:rPr>
        <w:t>特此声明。</w:t>
      </w:r>
    </w:p>
    <w:p>
      <w:pPr>
        <w:widowControl/>
        <w:autoSpaceDE w:val="0"/>
        <w:autoSpaceDN w:val="0"/>
        <w:adjustRightInd w:val="0"/>
        <w:spacing w:line="360" w:lineRule="auto"/>
        <w:rPr>
          <w:rFonts w:ascii="仿宋" w:hAnsi="仿宋" w:eastAsia="仿宋"/>
          <w:kern w:val="1"/>
          <w:sz w:val="24"/>
          <w:szCs w:val="24"/>
        </w:rPr>
      </w:pPr>
    </w:p>
    <w:p>
      <w:pPr>
        <w:widowControl/>
        <w:autoSpaceDE w:val="0"/>
        <w:autoSpaceDN w:val="0"/>
        <w:adjustRightInd w:val="0"/>
        <w:spacing w:line="360" w:lineRule="auto"/>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pPr>
        <w:widowControl/>
        <w:autoSpaceDE w:val="0"/>
        <w:autoSpaceDN w:val="0"/>
        <w:adjustRightInd w:val="0"/>
        <w:spacing w:line="360" w:lineRule="auto"/>
        <w:ind w:right="-481"/>
        <w:jc w:val="center"/>
        <w:rPr>
          <w:rFonts w:ascii="仿宋" w:hAnsi="仿宋" w:eastAsia="仿宋" w:cs="仿宋"/>
          <w:kern w:val="1"/>
          <w:sz w:val="24"/>
          <w:szCs w:val="24"/>
        </w:rPr>
      </w:pPr>
    </w:p>
    <w:p>
      <w:pPr>
        <w:widowControl/>
        <w:autoSpaceDE w:val="0"/>
        <w:autoSpaceDN w:val="0"/>
        <w:adjustRightInd w:val="0"/>
        <w:spacing w:line="360" w:lineRule="auto"/>
        <w:ind w:right="-481"/>
        <w:jc w:val="center"/>
        <w:rPr>
          <w:rFonts w:ascii="仿宋" w:hAnsi="仿宋" w:eastAsia="仿宋"/>
          <w:kern w:val="1"/>
          <w:sz w:val="24"/>
          <w:szCs w:val="24"/>
        </w:rPr>
      </w:pPr>
    </w:p>
    <w:p>
      <w:pPr>
        <w:widowControl/>
        <w:autoSpaceDE w:val="0"/>
        <w:autoSpaceDN w:val="0"/>
        <w:adjustRightInd w:val="0"/>
        <w:spacing w:line="360" w:lineRule="auto"/>
        <w:ind w:right="-481"/>
        <w:rPr>
          <w:rStyle w:val="59"/>
          <w:sz w:val="24"/>
          <w:szCs w:val="24"/>
        </w:rPr>
      </w:pPr>
      <w:r>
        <w:rPr>
          <w:rStyle w:val="59"/>
          <w:rFonts w:hint="eastAsia"/>
          <w:sz w:val="24"/>
          <w:szCs w:val="24"/>
        </w:rPr>
        <w:t>被授权代表姓名：</w:t>
      </w:r>
      <w:r>
        <w:rPr>
          <w:rStyle w:val="59"/>
          <w:sz w:val="24"/>
          <w:szCs w:val="24"/>
        </w:rPr>
        <w:t xml:space="preserve">             </w:t>
      </w:r>
      <w:r>
        <w:rPr>
          <w:rStyle w:val="59"/>
          <w:rFonts w:hint="eastAsia"/>
          <w:sz w:val="24"/>
          <w:szCs w:val="24"/>
        </w:rPr>
        <w:t>性</w:t>
      </w:r>
      <w:r>
        <w:rPr>
          <w:rStyle w:val="59"/>
          <w:sz w:val="24"/>
          <w:szCs w:val="24"/>
        </w:rPr>
        <w:t xml:space="preserve"> </w:t>
      </w:r>
      <w:r>
        <w:rPr>
          <w:rStyle w:val="59"/>
          <w:rFonts w:hint="eastAsia"/>
          <w:sz w:val="24"/>
          <w:szCs w:val="24"/>
        </w:rPr>
        <w:t>别：</w:t>
      </w:r>
      <w:r>
        <w:rPr>
          <w:rStyle w:val="59"/>
          <w:sz w:val="24"/>
          <w:szCs w:val="24"/>
        </w:rPr>
        <w:t xml:space="preserve">              </w:t>
      </w:r>
      <w:r>
        <w:rPr>
          <w:rStyle w:val="59"/>
          <w:rFonts w:hint="eastAsia"/>
          <w:sz w:val="24"/>
          <w:szCs w:val="24"/>
        </w:rPr>
        <w:t>年</w:t>
      </w:r>
      <w:r>
        <w:rPr>
          <w:rStyle w:val="59"/>
          <w:sz w:val="24"/>
          <w:szCs w:val="24"/>
        </w:rPr>
        <w:t xml:space="preserve"> </w:t>
      </w:r>
      <w:r>
        <w:rPr>
          <w:rStyle w:val="59"/>
          <w:rFonts w:hint="eastAsia"/>
          <w:sz w:val="24"/>
          <w:szCs w:val="24"/>
        </w:rPr>
        <w:t>龄：</w:t>
      </w:r>
    </w:p>
    <w:p>
      <w:pPr>
        <w:widowControl/>
        <w:autoSpaceDE w:val="0"/>
        <w:autoSpaceDN w:val="0"/>
        <w:adjustRightInd w:val="0"/>
        <w:spacing w:line="360" w:lineRule="auto"/>
        <w:ind w:right="-481"/>
        <w:rPr>
          <w:rStyle w:val="59"/>
          <w:sz w:val="24"/>
          <w:szCs w:val="24"/>
        </w:rPr>
      </w:pPr>
      <w:r>
        <w:rPr>
          <w:rStyle w:val="59"/>
          <w:rFonts w:hint="eastAsia"/>
          <w:sz w:val="24"/>
          <w:szCs w:val="24"/>
        </w:rPr>
        <w:t>单</w:t>
      </w:r>
      <w:r>
        <w:rPr>
          <w:rStyle w:val="59"/>
          <w:sz w:val="24"/>
          <w:szCs w:val="24"/>
        </w:rPr>
        <w:t xml:space="preserve">  </w:t>
      </w:r>
      <w:r>
        <w:rPr>
          <w:rStyle w:val="59"/>
          <w:rFonts w:hint="eastAsia"/>
          <w:sz w:val="24"/>
          <w:szCs w:val="24"/>
        </w:rPr>
        <w:t>位：</w:t>
      </w:r>
      <w:r>
        <w:rPr>
          <w:rStyle w:val="59"/>
          <w:sz w:val="24"/>
          <w:szCs w:val="24"/>
        </w:rPr>
        <w:t xml:space="preserve">                     </w:t>
      </w:r>
      <w:r>
        <w:rPr>
          <w:rStyle w:val="59"/>
          <w:rFonts w:hint="eastAsia"/>
          <w:sz w:val="24"/>
          <w:szCs w:val="24"/>
        </w:rPr>
        <w:t>部</w:t>
      </w:r>
      <w:r>
        <w:rPr>
          <w:rStyle w:val="59"/>
          <w:sz w:val="24"/>
          <w:szCs w:val="24"/>
        </w:rPr>
        <w:t xml:space="preserve"> </w:t>
      </w:r>
      <w:r>
        <w:rPr>
          <w:rStyle w:val="59"/>
          <w:rFonts w:hint="eastAsia"/>
          <w:sz w:val="24"/>
          <w:szCs w:val="24"/>
        </w:rPr>
        <w:t>门：</w:t>
      </w:r>
      <w:r>
        <w:rPr>
          <w:rStyle w:val="59"/>
          <w:sz w:val="24"/>
          <w:szCs w:val="24"/>
        </w:rPr>
        <w:t xml:space="preserve">              </w:t>
      </w:r>
      <w:r>
        <w:rPr>
          <w:rStyle w:val="59"/>
          <w:rFonts w:hint="eastAsia"/>
          <w:sz w:val="24"/>
          <w:szCs w:val="24"/>
        </w:rPr>
        <w:t>职</w:t>
      </w:r>
      <w:r>
        <w:rPr>
          <w:rStyle w:val="59"/>
          <w:sz w:val="24"/>
          <w:szCs w:val="24"/>
        </w:rPr>
        <w:t xml:space="preserve"> </w:t>
      </w:r>
      <w:r>
        <w:rPr>
          <w:rStyle w:val="59"/>
          <w:rFonts w:hint="eastAsia"/>
          <w:sz w:val="24"/>
          <w:szCs w:val="24"/>
        </w:rPr>
        <w:t>务：</w:t>
      </w:r>
    </w:p>
    <w:p>
      <w:pPr>
        <w:widowControl/>
        <w:autoSpaceDE w:val="0"/>
        <w:autoSpaceDN w:val="0"/>
        <w:adjustRightInd w:val="0"/>
        <w:spacing w:line="360" w:lineRule="auto"/>
        <w:ind w:right="-481"/>
        <w:rPr>
          <w:rFonts w:ascii="仿宋" w:hAnsi="仿宋" w:eastAsia="仿宋"/>
          <w:kern w:val="1"/>
          <w:sz w:val="24"/>
          <w:szCs w:val="24"/>
        </w:rPr>
      </w:pPr>
    </w:p>
    <w:p>
      <w:pPr>
        <w:widowControl/>
        <w:autoSpaceDE w:val="0"/>
        <w:autoSpaceDN w:val="0"/>
        <w:adjustRightInd w:val="0"/>
        <w:spacing w:line="360" w:lineRule="auto"/>
        <w:ind w:right="-481" w:firstLine="4320"/>
        <w:rPr>
          <w:rStyle w:val="59"/>
          <w:rFonts w:hint="eastAsia"/>
          <w:sz w:val="24"/>
          <w:szCs w:val="24"/>
        </w:rPr>
      </w:pPr>
    </w:p>
    <w:p>
      <w:pPr>
        <w:widowControl/>
        <w:autoSpaceDE w:val="0"/>
        <w:autoSpaceDN w:val="0"/>
        <w:adjustRightInd w:val="0"/>
        <w:spacing w:line="360" w:lineRule="auto"/>
        <w:ind w:right="-481" w:firstLine="4320"/>
        <w:rPr>
          <w:rStyle w:val="59"/>
          <w:rFonts w:hint="eastAsia"/>
          <w:sz w:val="24"/>
          <w:szCs w:val="24"/>
        </w:rPr>
      </w:pPr>
    </w:p>
    <w:p>
      <w:pPr>
        <w:widowControl/>
        <w:autoSpaceDE w:val="0"/>
        <w:autoSpaceDN w:val="0"/>
        <w:adjustRightInd w:val="0"/>
        <w:spacing w:line="360" w:lineRule="auto"/>
        <w:ind w:right="-481" w:firstLine="4320"/>
        <w:rPr>
          <w:rStyle w:val="59"/>
          <w:sz w:val="24"/>
          <w:szCs w:val="24"/>
        </w:rPr>
      </w:pPr>
      <w:r>
        <w:rPr>
          <w:rStyle w:val="59"/>
          <w:rFonts w:hint="eastAsia"/>
          <w:sz w:val="24"/>
          <w:szCs w:val="24"/>
        </w:rPr>
        <w:t>供应商（公章）：</w:t>
      </w:r>
    </w:p>
    <w:p>
      <w:pPr>
        <w:widowControl/>
        <w:autoSpaceDE w:val="0"/>
        <w:autoSpaceDN w:val="0"/>
        <w:adjustRightInd w:val="0"/>
        <w:spacing w:line="360" w:lineRule="auto"/>
        <w:ind w:right="-481" w:firstLine="4320"/>
        <w:rPr>
          <w:rStyle w:val="59"/>
          <w:sz w:val="24"/>
          <w:szCs w:val="24"/>
        </w:rPr>
      </w:pPr>
      <w:r>
        <w:rPr>
          <w:rStyle w:val="59"/>
          <w:rFonts w:hint="eastAsia"/>
          <w:sz w:val="24"/>
          <w:szCs w:val="24"/>
        </w:rPr>
        <w:t>法定代表人（签字）：</w:t>
      </w:r>
    </w:p>
    <w:p>
      <w:pPr>
        <w:widowControl/>
        <w:autoSpaceDE w:val="0"/>
        <w:autoSpaceDN w:val="0"/>
        <w:adjustRightInd w:val="0"/>
        <w:ind w:right="-481" w:firstLine="5400"/>
        <w:rPr>
          <w:rStyle w:val="59"/>
          <w:sz w:val="24"/>
          <w:szCs w:val="24"/>
        </w:rPr>
      </w:pPr>
      <w:r>
        <w:rPr>
          <w:rStyle w:val="59"/>
          <w:rFonts w:hint="eastAsia"/>
          <w:sz w:val="24"/>
          <w:szCs w:val="24"/>
        </w:rPr>
        <w:t>日</w:t>
      </w:r>
      <w:r>
        <w:rPr>
          <w:rStyle w:val="59"/>
          <w:sz w:val="24"/>
          <w:szCs w:val="24"/>
        </w:rPr>
        <w:t xml:space="preserve"> </w:t>
      </w:r>
      <w:r>
        <w:rPr>
          <w:rStyle w:val="59"/>
          <w:rFonts w:hint="eastAsia"/>
          <w:sz w:val="24"/>
          <w:szCs w:val="24"/>
        </w:rPr>
        <w:t>期：</w:t>
      </w:r>
      <w:r>
        <w:rPr>
          <w:rStyle w:val="59"/>
          <w:sz w:val="24"/>
          <w:szCs w:val="24"/>
        </w:rPr>
        <w:t xml:space="preserve">      </w:t>
      </w:r>
      <w:r>
        <w:rPr>
          <w:rStyle w:val="59"/>
          <w:rFonts w:hint="eastAsia"/>
          <w:sz w:val="24"/>
          <w:szCs w:val="24"/>
        </w:rPr>
        <w:t>年</w:t>
      </w:r>
      <w:r>
        <w:rPr>
          <w:rStyle w:val="59"/>
          <w:sz w:val="24"/>
          <w:szCs w:val="24"/>
        </w:rPr>
        <w:t xml:space="preserve">   </w:t>
      </w:r>
      <w:r>
        <w:rPr>
          <w:rStyle w:val="59"/>
          <w:rFonts w:hint="eastAsia"/>
          <w:sz w:val="24"/>
          <w:szCs w:val="24"/>
        </w:rPr>
        <w:t>月</w:t>
      </w:r>
      <w:r>
        <w:rPr>
          <w:rStyle w:val="59"/>
          <w:sz w:val="24"/>
          <w:szCs w:val="24"/>
        </w:rPr>
        <w:t xml:space="preserve">   </w:t>
      </w:r>
      <w:r>
        <w:rPr>
          <w:rStyle w:val="59"/>
          <w:rFonts w:hint="eastAsia"/>
          <w:sz w:val="24"/>
          <w:szCs w:val="24"/>
        </w:rPr>
        <w:t>日</w:t>
      </w:r>
    </w:p>
    <w:p>
      <w:r>
        <w:rPr>
          <w:rFonts w:ascii="仿宋" w:hAnsi="仿宋" w:eastAsia="仿宋" w:cs="仿宋"/>
          <w:szCs w:val="21"/>
        </w:rPr>
        <w:br w:type="page"/>
      </w:r>
    </w:p>
    <w:p/>
    <w:p>
      <w:pPr>
        <w:pStyle w:val="2"/>
        <w:rPr>
          <w:rFonts w:hint="default" w:ascii="宋体" w:hAnsi="宋体" w:eastAsia="黑体"/>
          <w:sz w:val="28"/>
          <w:szCs w:val="28"/>
          <w:lang w:val="en-US" w:eastAsia="zh-CN"/>
        </w:rPr>
      </w:pPr>
      <w:r>
        <w:rPr>
          <w:rFonts w:hint="eastAsia" w:ascii="宋体" w:hAnsi="宋体"/>
          <w:sz w:val="28"/>
          <w:szCs w:val="28"/>
          <w:lang w:val="en-US" w:eastAsia="zh-CN"/>
        </w:rPr>
        <w:t>附件5</w:t>
      </w:r>
    </w:p>
    <w:p>
      <w:pPr>
        <w:widowControl/>
        <w:autoSpaceDE w:val="0"/>
        <w:autoSpaceDN w:val="0"/>
        <w:adjustRightInd w:val="0"/>
        <w:spacing w:line="480" w:lineRule="auto"/>
        <w:ind w:right="-481"/>
        <w:jc w:val="center"/>
        <w:rPr>
          <w:rFonts w:ascii="仿宋" w:hAnsi="仿宋" w:eastAsia="仿宋"/>
          <w:sz w:val="28"/>
          <w:szCs w:val="28"/>
          <w:lang w:val="zh-CN"/>
        </w:rPr>
      </w:pPr>
      <w:r>
        <w:rPr>
          <w:rFonts w:hint="eastAsia" w:ascii="仿宋" w:hAnsi="仿宋" w:eastAsia="仿宋" w:cs="仿宋"/>
          <w:kern w:val="1"/>
          <w:sz w:val="28"/>
          <w:szCs w:val="28"/>
          <w:lang w:eastAsia="zh-CN"/>
        </w:rPr>
        <w:t>维保服务</w:t>
      </w:r>
      <w:r>
        <w:rPr>
          <w:rFonts w:hint="eastAsia" w:ascii="仿宋" w:hAnsi="仿宋" w:eastAsia="仿宋" w:cs="仿宋"/>
          <w:kern w:val="1"/>
          <w:sz w:val="28"/>
          <w:szCs w:val="28"/>
        </w:rPr>
        <w:t>报价</w:t>
      </w:r>
      <w:r>
        <w:rPr>
          <w:rFonts w:hint="eastAsia" w:ascii="仿宋" w:hAnsi="仿宋" w:eastAsia="仿宋" w:cs="宋体"/>
          <w:sz w:val="28"/>
          <w:szCs w:val="28"/>
          <w:lang w:val="zh-CN"/>
        </w:rPr>
        <w:t>一览表</w:t>
      </w:r>
    </w:p>
    <w:p>
      <w:pPr>
        <w:pStyle w:val="62"/>
        <w:rPr>
          <w:szCs w:val="24"/>
        </w:rPr>
      </w:pPr>
    </w:p>
    <w:p>
      <w:pPr>
        <w:autoSpaceDE w:val="0"/>
        <w:autoSpaceDN w:val="0"/>
        <w:adjustRightInd w:val="0"/>
        <w:spacing w:line="360" w:lineRule="auto"/>
        <w:rPr>
          <w:rFonts w:ascii="仿宋" w:hAnsi="仿宋" w:eastAsia="仿宋"/>
          <w:b/>
          <w:bCs/>
          <w:sz w:val="24"/>
          <w:szCs w:val="24"/>
          <w:lang w:val="zh-CN"/>
        </w:rPr>
      </w:pPr>
      <w:r>
        <w:rPr>
          <w:rFonts w:hint="eastAsia" w:ascii="仿宋" w:hAnsi="仿宋" w:eastAsia="仿宋" w:cs="仿宋"/>
          <w:sz w:val="24"/>
          <w:szCs w:val="24"/>
          <w:lang w:val="zh-CN"/>
        </w:rPr>
        <w:t>报价包：第</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包</w:t>
      </w:r>
      <w:r>
        <w:rPr>
          <w:rFonts w:ascii="仿宋" w:hAnsi="仿宋" w:eastAsia="仿宋" w:cs="仿宋"/>
          <w:sz w:val="24"/>
          <w:szCs w:val="24"/>
          <w:lang w:val="zh-CN"/>
        </w:rPr>
        <w:t xml:space="preserve">                             </w:t>
      </w:r>
      <w:r>
        <w:rPr>
          <w:rFonts w:hint="eastAsia" w:ascii="仿宋" w:hAnsi="仿宋" w:eastAsia="仿宋" w:cs="仿宋"/>
          <w:sz w:val="24"/>
          <w:szCs w:val="24"/>
          <w:lang w:val="zh-CN"/>
        </w:rPr>
        <w:t>包名称：</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p>
    <w:tbl>
      <w:tblPr>
        <w:tblStyle w:val="22"/>
        <w:tblW w:w="9015" w:type="dxa"/>
        <w:tblInd w:w="93" w:type="dxa"/>
        <w:tblLayout w:type="fixed"/>
        <w:tblCellMar>
          <w:top w:w="0" w:type="dxa"/>
          <w:left w:w="108" w:type="dxa"/>
          <w:bottom w:w="0" w:type="dxa"/>
          <w:right w:w="108" w:type="dxa"/>
        </w:tblCellMar>
      </w:tblPr>
      <w:tblGrid>
        <w:gridCol w:w="1080"/>
        <w:gridCol w:w="2621"/>
        <w:gridCol w:w="1981"/>
        <w:gridCol w:w="3333"/>
      </w:tblGrid>
      <w:tr>
        <w:tblPrEx>
          <w:tblCellMar>
            <w:top w:w="0" w:type="dxa"/>
            <w:left w:w="108" w:type="dxa"/>
            <w:bottom w:w="0" w:type="dxa"/>
            <w:right w:w="108" w:type="dxa"/>
          </w:tblCellMar>
        </w:tblPrEx>
        <w:trPr>
          <w:trHeight w:val="936"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cs="仿宋"/>
                <w:sz w:val="24"/>
                <w:szCs w:val="24"/>
                <w:lang w:val="zh-CN"/>
              </w:rPr>
              <w:t>费用名称</w:t>
            </w:r>
          </w:p>
        </w:tc>
        <w:tc>
          <w:tcPr>
            <w:tcW w:w="1981" w:type="dxa"/>
            <w:tcBorders>
              <w:top w:val="single" w:color="auto" w:sz="8" w:space="0"/>
              <w:left w:val="nil"/>
              <w:bottom w:val="single" w:color="auto" w:sz="8" w:space="0"/>
              <w:right w:val="single" w:color="auto" w:sz="4" w:space="0"/>
            </w:tcBorders>
            <w:noWrap w:val="0"/>
            <w:vAlign w:val="center"/>
          </w:tcPr>
          <w:p>
            <w:pPr>
              <w:autoSpaceDE w:val="0"/>
              <w:autoSpaceDN w:val="0"/>
              <w:adjustRightInd w:val="0"/>
              <w:spacing w:line="360" w:lineRule="auto"/>
              <w:jc w:val="center"/>
              <w:rPr>
                <w:rFonts w:ascii="仿宋" w:hAnsi="仿宋" w:eastAsia="仿宋"/>
                <w:sz w:val="24"/>
                <w:szCs w:val="24"/>
                <w:lang w:val="zh-CN"/>
              </w:rPr>
            </w:pPr>
            <w:r>
              <w:rPr>
                <w:rFonts w:hint="eastAsia" w:ascii="仿宋" w:hAnsi="仿宋" w:eastAsia="仿宋"/>
                <w:sz w:val="24"/>
                <w:szCs w:val="24"/>
                <w:lang w:val="zh-CN"/>
              </w:rPr>
              <w:t>教室间数</w:t>
            </w:r>
          </w:p>
        </w:tc>
        <w:tc>
          <w:tcPr>
            <w:tcW w:w="3333"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单间维保服务报价</w:t>
            </w:r>
            <w:r>
              <w:rPr>
                <w:rFonts w:hint="eastAsia" w:ascii="仿宋" w:hAnsi="仿宋" w:eastAsia="仿宋" w:cs="仿宋"/>
                <w:sz w:val="24"/>
                <w:szCs w:val="24"/>
                <w:lang w:val="zh-CN"/>
              </w:rPr>
              <w:t>（元）</w:t>
            </w: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cs="仿宋"/>
                <w:sz w:val="24"/>
                <w:szCs w:val="24"/>
              </w:rPr>
            </w:pPr>
            <w:r>
              <w:rPr>
                <w:rFonts w:ascii="仿宋" w:hAnsi="仿宋" w:eastAsia="仿宋" w:cs="仿宋"/>
                <w:sz w:val="24"/>
                <w:szCs w:val="24"/>
              </w:rPr>
              <w:t>1</w:t>
            </w: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普通多媒体教室</w:t>
            </w:r>
          </w:p>
        </w:tc>
        <w:tc>
          <w:tcPr>
            <w:tcW w:w="1981" w:type="dxa"/>
            <w:tcBorders>
              <w:top w:val="single" w:color="auto" w:sz="8" w:space="0"/>
              <w:left w:val="nil"/>
              <w:bottom w:val="single" w:color="auto" w:sz="8" w:space="0"/>
              <w:right w:val="single" w:color="auto" w:sz="4" w:space="0"/>
            </w:tcBorders>
            <w:noWrap w:val="0"/>
            <w:vAlign w:val="top"/>
          </w:tcPr>
          <w:p>
            <w:pPr>
              <w:autoSpaceDE w:val="0"/>
              <w:autoSpaceDN w:val="0"/>
              <w:adjustRightInd w:val="0"/>
              <w:spacing w:line="360" w:lineRule="auto"/>
              <w:rPr>
                <w:rFonts w:ascii="仿宋" w:hAnsi="仿宋" w:eastAsia="仿宋"/>
                <w:sz w:val="24"/>
                <w:szCs w:val="24"/>
              </w:rPr>
            </w:pPr>
          </w:p>
        </w:tc>
        <w:tc>
          <w:tcPr>
            <w:tcW w:w="3333" w:type="dxa"/>
            <w:tcBorders>
              <w:top w:val="single" w:color="auto" w:sz="8" w:space="0"/>
              <w:left w:val="single" w:color="auto" w:sz="4" w:space="0"/>
              <w:bottom w:val="single" w:color="auto" w:sz="8" w:space="0"/>
              <w:right w:val="single" w:color="auto" w:sz="8" w:space="0"/>
            </w:tcBorders>
            <w:noWrap w:val="0"/>
            <w:vAlign w:val="top"/>
          </w:tcPr>
          <w:p>
            <w:pPr>
              <w:autoSpaceDE w:val="0"/>
              <w:autoSpaceDN w:val="0"/>
              <w:adjustRightInd w:val="0"/>
              <w:spacing w:line="360" w:lineRule="auto"/>
              <w:rPr>
                <w:rFonts w:ascii="仿宋" w:hAnsi="仿宋" w:eastAsia="仿宋"/>
                <w:sz w:val="24"/>
                <w:szCs w:val="24"/>
              </w:rPr>
            </w:pP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cs="仿宋"/>
                <w:sz w:val="24"/>
                <w:szCs w:val="24"/>
              </w:rPr>
            </w:pPr>
            <w:r>
              <w:rPr>
                <w:rFonts w:ascii="仿宋" w:hAnsi="仿宋" w:eastAsia="仿宋" w:cs="仿宋"/>
                <w:sz w:val="24"/>
                <w:szCs w:val="24"/>
              </w:rPr>
              <w:t>2</w:t>
            </w: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激光多媒体教室</w:t>
            </w:r>
          </w:p>
        </w:tc>
        <w:tc>
          <w:tcPr>
            <w:tcW w:w="1981" w:type="dxa"/>
            <w:tcBorders>
              <w:top w:val="single" w:color="auto" w:sz="8" w:space="0"/>
              <w:left w:val="nil"/>
              <w:bottom w:val="single" w:color="auto" w:sz="8" w:space="0"/>
              <w:right w:val="single" w:color="auto" w:sz="4" w:space="0"/>
            </w:tcBorders>
            <w:noWrap w:val="0"/>
            <w:vAlign w:val="top"/>
          </w:tcPr>
          <w:p>
            <w:pPr>
              <w:autoSpaceDE w:val="0"/>
              <w:autoSpaceDN w:val="0"/>
              <w:adjustRightInd w:val="0"/>
              <w:spacing w:line="360" w:lineRule="auto"/>
              <w:rPr>
                <w:rFonts w:ascii="仿宋" w:hAnsi="仿宋" w:eastAsia="仿宋"/>
                <w:sz w:val="24"/>
                <w:szCs w:val="24"/>
              </w:rPr>
            </w:pPr>
          </w:p>
        </w:tc>
        <w:tc>
          <w:tcPr>
            <w:tcW w:w="3333" w:type="dxa"/>
            <w:tcBorders>
              <w:top w:val="single" w:color="auto" w:sz="8" w:space="0"/>
              <w:left w:val="single" w:color="auto" w:sz="4" w:space="0"/>
              <w:bottom w:val="single" w:color="auto" w:sz="8" w:space="0"/>
              <w:right w:val="single" w:color="auto" w:sz="8" w:space="0"/>
            </w:tcBorders>
            <w:noWrap w:val="0"/>
            <w:vAlign w:val="top"/>
          </w:tcPr>
          <w:p>
            <w:pPr>
              <w:autoSpaceDE w:val="0"/>
              <w:autoSpaceDN w:val="0"/>
              <w:adjustRightInd w:val="0"/>
              <w:spacing w:line="360" w:lineRule="auto"/>
              <w:rPr>
                <w:rFonts w:ascii="仿宋" w:hAnsi="仿宋" w:eastAsia="仿宋"/>
                <w:sz w:val="24"/>
                <w:szCs w:val="24"/>
              </w:rPr>
            </w:pP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2020年度更新</w:t>
            </w:r>
          </w:p>
          <w:p>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激光多媒体教室</w:t>
            </w:r>
          </w:p>
        </w:tc>
        <w:tc>
          <w:tcPr>
            <w:tcW w:w="1981" w:type="dxa"/>
            <w:tcBorders>
              <w:top w:val="single" w:color="auto" w:sz="8" w:space="0"/>
              <w:left w:val="nil"/>
              <w:bottom w:val="single" w:color="auto" w:sz="8" w:space="0"/>
              <w:right w:val="single" w:color="auto" w:sz="4" w:space="0"/>
            </w:tcBorders>
            <w:noWrap w:val="0"/>
            <w:vAlign w:val="top"/>
          </w:tcPr>
          <w:p>
            <w:pPr>
              <w:autoSpaceDE w:val="0"/>
              <w:autoSpaceDN w:val="0"/>
              <w:adjustRightInd w:val="0"/>
              <w:spacing w:line="360" w:lineRule="auto"/>
              <w:rPr>
                <w:rFonts w:ascii="仿宋" w:hAnsi="仿宋" w:eastAsia="仿宋"/>
                <w:sz w:val="24"/>
                <w:szCs w:val="24"/>
              </w:rPr>
            </w:pPr>
          </w:p>
        </w:tc>
        <w:tc>
          <w:tcPr>
            <w:tcW w:w="3333" w:type="dxa"/>
            <w:tcBorders>
              <w:top w:val="single" w:color="auto" w:sz="8" w:space="0"/>
              <w:left w:val="single" w:color="auto" w:sz="4" w:space="0"/>
              <w:bottom w:val="single" w:color="auto" w:sz="8" w:space="0"/>
              <w:right w:val="single" w:color="auto" w:sz="8" w:space="0"/>
            </w:tcBorders>
            <w:noWrap w:val="0"/>
            <w:vAlign w:val="top"/>
          </w:tcPr>
          <w:p>
            <w:pPr>
              <w:autoSpaceDE w:val="0"/>
              <w:autoSpaceDN w:val="0"/>
              <w:adjustRightInd w:val="0"/>
              <w:spacing w:line="360" w:lineRule="auto"/>
              <w:rPr>
                <w:rFonts w:ascii="仿宋" w:hAnsi="仿宋" w:eastAsia="仿宋"/>
                <w:sz w:val="24"/>
                <w:szCs w:val="24"/>
              </w:rPr>
            </w:pP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cs="仿宋"/>
                <w:sz w:val="24"/>
                <w:szCs w:val="24"/>
              </w:rPr>
            </w:pP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sz w:val="24"/>
                <w:szCs w:val="24"/>
              </w:rPr>
            </w:pPr>
          </w:p>
        </w:tc>
        <w:tc>
          <w:tcPr>
            <w:tcW w:w="1981" w:type="dxa"/>
            <w:tcBorders>
              <w:top w:val="single" w:color="auto" w:sz="8" w:space="0"/>
              <w:left w:val="nil"/>
              <w:bottom w:val="single" w:color="auto" w:sz="8" w:space="0"/>
              <w:right w:val="single" w:color="auto" w:sz="4" w:space="0"/>
            </w:tcBorders>
            <w:noWrap w:val="0"/>
            <w:vAlign w:val="top"/>
          </w:tcPr>
          <w:p>
            <w:pPr>
              <w:autoSpaceDE w:val="0"/>
              <w:autoSpaceDN w:val="0"/>
              <w:adjustRightInd w:val="0"/>
              <w:spacing w:line="360" w:lineRule="auto"/>
              <w:rPr>
                <w:rFonts w:ascii="仿宋" w:hAnsi="仿宋" w:eastAsia="仿宋"/>
                <w:sz w:val="24"/>
                <w:szCs w:val="24"/>
              </w:rPr>
            </w:pPr>
          </w:p>
        </w:tc>
        <w:tc>
          <w:tcPr>
            <w:tcW w:w="3333" w:type="dxa"/>
            <w:tcBorders>
              <w:top w:val="single" w:color="auto" w:sz="8" w:space="0"/>
              <w:left w:val="single" w:color="auto" w:sz="4" w:space="0"/>
              <w:bottom w:val="single" w:color="auto" w:sz="8" w:space="0"/>
              <w:right w:val="single" w:color="auto" w:sz="8" w:space="0"/>
            </w:tcBorders>
            <w:noWrap w:val="0"/>
            <w:vAlign w:val="top"/>
          </w:tcPr>
          <w:p>
            <w:pPr>
              <w:autoSpaceDE w:val="0"/>
              <w:autoSpaceDN w:val="0"/>
              <w:adjustRightInd w:val="0"/>
              <w:spacing w:line="360" w:lineRule="auto"/>
              <w:rPr>
                <w:rFonts w:ascii="仿宋" w:hAnsi="仿宋" w:eastAsia="仿宋"/>
                <w:sz w:val="24"/>
                <w:szCs w:val="24"/>
              </w:rPr>
            </w:pPr>
          </w:p>
        </w:tc>
      </w:tr>
      <w:tr>
        <w:tblPrEx>
          <w:tblCellMar>
            <w:top w:w="0" w:type="dxa"/>
            <w:left w:w="108" w:type="dxa"/>
            <w:bottom w:w="0" w:type="dxa"/>
            <w:right w:w="108" w:type="dxa"/>
          </w:tblCellMar>
        </w:tblPrEx>
        <w:trPr>
          <w:trHeight w:val="6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cs="仿宋"/>
                <w:sz w:val="24"/>
                <w:szCs w:val="24"/>
                <w:lang w:val="en-US" w:eastAsia="zh-CN"/>
              </w:rPr>
            </w:pPr>
          </w:p>
        </w:tc>
        <w:tc>
          <w:tcPr>
            <w:tcW w:w="2621" w:type="dxa"/>
            <w:tcBorders>
              <w:top w:val="single" w:color="auto" w:sz="8" w:space="0"/>
              <w:left w:val="nil"/>
              <w:bottom w:val="single" w:color="auto" w:sz="8" w:space="0"/>
              <w:right w:val="single" w:color="auto" w:sz="8" w:space="0"/>
            </w:tcBorders>
            <w:noWrap w:val="0"/>
            <w:vAlign w:val="center"/>
          </w:tcPr>
          <w:p>
            <w:pPr>
              <w:autoSpaceDE w:val="0"/>
              <w:autoSpaceDN w:val="0"/>
              <w:adjustRightInd w:val="0"/>
              <w:spacing w:line="360" w:lineRule="auto"/>
              <w:jc w:val="center"/>
              <w:rPr>
                <w:rFonts w:hint="eastAsia" w:ascii="仿宋" w:hAnsi="仿宋" w:eastAsia="仿宋"/>
                <w:sz w:val="24"/>
                <w:szCs w:val="24"/>
                <w:lang w:val="en-US" w:eastAsia="zh-CN"/>
              </w:rPr>
            </w:pPr>
          </w:p>
        </w:tc>
        <w:tc>
          <w:tcPr>
            <w:tcW w:w="1981" w:type="dxa"/>
            <w:tcBorders>
              <w:top w:val="single" w:color="auto" w:sz="8" w:space="0"/>
              <w:left w:val="nil"/>
              <w:bottom w:val="single" w:color="auto" w:sz="8" w:space="0"/>
              <w:right w:val="single" w:color="auto" w:sz="4" w:space="0"/>
            </w:tcBorders>
            <w:noWrap w:val="0"/>
            <w:vAlign w:val="top"/>
          </w:tcPr>
          <w:p>
            <w:pPr>
              <w:autoSpaceDE w:val="0"/>
              <w:autoSpaceDN w:val="0"/>
              <w:adjustRightInd w:val="0"/>
              <w:spacing w:line="360" w:lineRule="auto"/>
              <w:jc w:val="center"/>
              <w:rPr>
                <w:rFonts w:hint="eastAsia" w:ascii="仿宋" w:hAnsi="仿宋" w:eastAsia="仿宋"/>
                <w:sz w:val="24"/>
                <w:szCs w:val="24"/>
                <w:lang w:val="en-US" w:eastAsia="zh-CN"/>
              </w:rPr>
            </w:pPr>
          </w:p>
        </w:tc>
        <w:tc>
          <w:tcPr>
            <w:tcW w:w="3333" w:type="dxa"/>
            <w:tcBorders>
              <w:top w:val="single" w:color="auto" w:sz="8" w:space="0"/>
              <w:left w:val="single" w:color="auto" w:sz="4" w:space="0"/>
              <w:bottom w:val="single" w:color="auto" w:sz="8" w:space="0"/>
              <w:right w:val="single" w:color="auto" w:sz="8" w:space="0"/>
            </w:tcBorders>
            <w:noWrap w:val="0"/>
            <w:vAlign w:val="top"/>
          </w:tcPr>
          <w:p>
            <w:pPr>
              <w:autoSpaceDE w:val="0"/>
              <w:autoSpaceDN w:val="0"/>
              <w:adjustRightInd w:val="0"/>
              <w:spacing w:line="360" w:lineRule="auto"/>
              <w:jc w:val="center"/>
              <w:rPr>
                <w:rFonts w:hint="eastAsia" w:ascii="仿宋" w:hAnsi="仿宋" w:eastAsia="仿宋"/>
                <w:sz w:val="24"/>
                <w:szCs w:val="24"/>
                <w:lang w:val="en-US" w:eastAsia="zh-CN"/>
              </w:rPr>
            </w:pPr>
          </w:p>
        </w:tc>
      </w:tr>
      <w:tr>
        <w:tblPrEx>
          <w:tblCellMar>
            <w:top w:w="0" w:type="dxa"/>
            <w:left w:w="108" w:type="dxa"/>
            <w:bottom w:w="0" w:type="dxa"/>
            <w:right w:w="108" w:type="dxa"/>
          </w:tblCellMar>
        </w:tblPrEx>
        <w:trPr>
          <w:trHeight w:val="851" w:hRule="atLeast"/>
        </w:trPr>
        <w:tc>
          <w:tcPr>
            <w:tcW w:w="3701" w:type="dxa"/>
            <w:gridSpan w:val="2"/>
            <w:vMerge w:val="restart"/>
            <w:tcBorders>
              <w:top w:val="single" w:color="auto" w:sz="8" w:space="0"/>
              <w:left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cs="仿宋"/>
                <w:sz w:val="24"/>
                <w:szCs w:val="24"/>
                <w:lang w:val="zh-CN"/>
              </w:rPr>
            </w:pPr>
            <w:r>
              <w:rPr>
                <w:rFonts w:hint="eastAsia" w:ascii="仿宋" w:hAnsi="仿宋" w:eastAsia="仿宋" w:cs="仿宋"/>
                <w:sz w:val="24"/>
                <w:szCs w:val="24"/>
                <w:lang w:eastAsia="zh-CN"/>
              </w:rPr>
              <w:t>维保服务报价</w:t>
            </w:r>
            <w:r>
              <w:rPr>
                <w:rFonts w:hint="eastAsia" w:ascii="仿宋" w:hAnsi="仿宋" w:eastAsia="仿宋" w:cs="仿宋"/>
                <w:sz w:val="24"/>
                <w:szCs w:val="24"/>
                <w:lang w:val="zh-CN"/>
              </w:rPr>
              <w:t>总计</w:t>
            </w:r>
          </w:p>
        </w:tc>
        <w:tc>
          <w:tcPr>
            <w:tcW w:w="5314" w:type="dxa"/>
            <w:gridSpan w:val="2"/>
            <w:tcBorders>
              <w:top w:val="single" w:color="auto" w:sz="8" w:space="0"/>
              <w:left w:val="nil"/>
              <w:bottom w:val="single" w:color="auto" w:sz="8" w:space="0"/>
              <w:right w:val="single" w:color="auto" w:sz="8" w:space="0"/>
            </w:tcBorders>
            <w:noWrap w:val="0"/>
            <w:vAlign w:val="center"/>
          </w:tcPr>
          <w:p>
            <w:pPr>
              <w:pStyle w:val="62"/>
              <w:rPr>
                <w:szCs w:val="24"/>
              </w:rPr>
            </w:pPr>
            <w:r>
              <w:rPr>
                <w:rFonts w:hint="eastAsia"/>
                <w:szCs w:val="24"/>
              </w:rPr>
              <w:t>小写：</w:t>
            </w:r>
          </w:p>
        </w:tc>
      </w:tr>
      <w:tr>
        <w:tblPrEx>
          <w:tblCellMar>
            <w:top w:w="0" w:type="dxa"/>
            <w:left w:w="108" w:type="dxa"/>
            <w:bottom w:w="0" w:type="dxa"/>
            <w:right w:w="108" w:type="dxa"/>
          </w:tblCellMar>
        </w:tblPrEx>
        <w:trPr>
          <w:trHeight w:val="851" w:hRule="atLeast"/>
        </w:trPr>
        <w:tc>
          <w:tcPr>
            <w:tcW w:w="3701" w:type="dxa"/>
            <w:gridSpan w:val="2"/>
            <w:vMerge w:val="continue"/>
            <w:tcBorders>
              <w:left w:val="single" w:color="auto" w:sz="8" w:space="0"/>
              <w:bottom w:val="single" w:color="auto" w:sz="8" w:space="0"/>
              <w:right w:val="single" w:color="auto" w:sz="8" w:space="0"/>
            </w:tcBorders>
            <w:noWrap w:val="0"/>
            <w:vAlign w:val="center"/>
          </w:tcPr>
          <w:p>
            <w:pPr>
              <w:autoSpaceDE w:val="0"/>
              <w:autoSpaceDN w:val="0"/>
              <w:adjustRightInd w:val="0"/>
              <w:spacing w:line="360" w:lineRule="auto"/>
              <w:jc w:val="center"/>
              <w:rPr>
                <w:rFonts w:ascii="仿宋" w:hAnsi="仿宋" w:eastAsia="仿宋"/>
                <w:sz w:val="24"/>
                <w:szCs w:val="24"/>
              </w:rPr>
            </w:pPr>
          </w:p>
        </w:tc>
        <w:tc>
          <w:tcPr>
            <w:tcW w:w="5314" w:type="dxa"/>
            <w:gridSpan w:val="2"/>
            <w:tcBorders>
              <w:top w:val="single" w:color="auto" w:sz="8" w:space="0"/>
              <w:left w:val="nil"/>
              <w:bottom w:val="single" w:color="auto" w:sz="8" w:space="0"/>
              <w:right w:val="single" w:color="auto" w:sz="8" w:space="0"/>
            </w:tcBorders>
            <w:noWrap w:val="0"/>
            <w:vAlign w:val="center"/>
          </w:tcPr>
          <w:p>
            <w:pPr>
              <w:pStyle w:val="62"/>
              <w:rPr>
                <w:szCs w:val="24"/>
              </w:rPr>
            </w:pPr>
            <w:r>
              <w:rPr>
                <w:rFonts w:hint="eastAsia"/>
                <w:szCs w:val="24"/>
              </w:rPr>
              <w:t>大写：</w:t>
            </w:r>
          </w:p>
        </w:tc>
      </w:tr>
    </w:tbl>
    <w:p>
      <w:pPr>
        <w:pStyle w:val="62"/>
        <w:ind w:firstLine="480" w:firstLineChars="200"/>
        <w:rPr>
          <w:rFonts w:hint="eastAsia"/>
          <w:szCs w:val="24"/>
        </w:rPr>
      </w:pPr>
    </w:p>
    <w:p>
      <w:pPr>
        <w:pStyle w:val="62"/>
        <w:rPr>
          <w:szCs w:val="24"/>
          <w:lang w:val="zh-CN"/>
        </w:rPr>
      </w:pPr>
      <w:r>
        <w:rPr>
          <w:rFonts w:hint="eastAsia"/>
          <w:szCs w:val="24"/>
          <w:lang w:val="zh-CN"/>
        </w:rPr>
        <w:t>供应商名称（盖公章）：</w:t>
      </w:r>
    </w:p>
    <w:p>
      <w:pPr>
        <w:pStyle w:val="62"/>
        <w:rPr>
          <w:szCs w:val="24"/>
          <w:lang w:val="zh-CN"/>
        </w:rPr>
      </w:pPr>
    </w:p>
    <w:p>
      <w:pPr>
        <w:pStyle w:val="62"/>
        <w:rPr>
          <w:szCs w:val="24"/>
          <w:lang w:val="zh-CN"/>
        </w:rPr>
      </w:pPr>
      <w:r>
        <w:rPr>
          <w:rFonts w:hint="eastAsia"/>
          <w:szCs w:val="24"/>
          <w:lang w:val="zh-CN"/>
        </w:rPr>
        <w:t>供应商法定代表人或者被授权代表：（签字）</w:t>
      </w:r>
    </w:p>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sz w:val="24"/>
          <w:szCs w:val="24"/>
          <w:lang w:val="zh-CN"/>
        </w:rPr>
        <w:t>时间：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
      <w:pPr>
        <w:spacing w:line="440" w:lineRule="exact"/>
        <w:ind w:firstLine="5600" w:firstLineChars="2000"/>
        <w:jc w:val="right"/>
        <w:rPr>
          <w:rFonts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spacing w:line="440" w:lineRule="exact"/>
        <w:rPr>
          <w:rFonts w:ascii="宋体" w:hAnsi="宋体"/>
          <w:bCs/>
          <w:sz w:val="28"/>
          <w:szCs w:val="28"/>
        </w:rPr>
      </w:pPr>
    </w:p>
    <w:p>
      <w:pPr>
        <w:spacing w:line="440" w:lineRule="exact"/>
        <w:rPr>
          <w:rFonts w:ascii="宋体" w:hAnsi="宋体"/>
          <w:bCs/>
          <w:sz w:val="28"/>
          <w:szCs w:val="28"/>
        </w:rPr>
      </w:pPr>
    </w:p>
    <w:p>
      <w:pPr>
        <w:spacing w:line="440" w:lineRule="exact"/>
        <w:jc w:val="left"/>
        <w:rPr>
          <w:rFonts w:hint="eastAsia" w:ascii="黑体" w:eastAsia="黑体"/>
          <w:b/>
          <w:sz w:val="32"/>
          <w:lang w:eastAsia="zh-CN"/>
        </w:rPr>
      </w:pPr>
    </w:p>
    <w:p>
      <w:pPr>
        <w:spacing w:line="440" w:lineRule="exact"/>
        <w:jc w:val="left"/>
        <w:rPr>
          <w:rFonts w:hint="default" w:ascii="黑体" w:eastAsia="黑体"/>
          <w:b/>
          <w:sz w:val="32"/>
          <w:lang w:val="en-US" w:eastAsia="zh-CN"/>
        </w:rPr>
      </w:pPr>
      <w:r>
        <w:rPr>
          <w:rFonts w:hint="eastAsia" w:ascii="黑体" w:eastAsia="黑体"/>
          <w:b/>
          <w:sz w:val="32"/>
          <w:lang w:eastAsia="zh-CN"/>
        </w:rPr>
        <w:t>附件</w:t>
      </w:r>
      <w:r>
        <w:rPr>
          <w:rFonts w:hint="eastAsia" w:ascii="黑体" w:eastAsia="黑体"/>
          <w:b/>
          <w:sz w:val="32"/>
          <w:lang w:val="en-US" w:eastAsia="zh-CN"/>
        </w:rPr>
        <w:t>6</w:t>
      </w:r>
    </w:p>
    <w:p>
      <w:pPr>
        <w:spacing w:line="440" w:lineRule="exact"/>
        <w:jc w:val="center"/>
        <w:rPr>
          <w:rFonts w:hint="eastAsia" w:ascii="黑体" w:eastAsia="黑体"/>
          <w:b/>
          <w:sz w:val="32"/>
        </w:rPr>
      </w:pPr>
    </w:p>
    <w:p>
      <w:pPr>
        <w:spacing w:line="440" w:lineRule="exact"/>
        <w:jc w:val="center"/>
        <w:rPr>
          <w:rFonts w:hint="eastAsia" w:ascii="黑体" w:eastAsia="黑体"/>
          <w:b/>
          <w:sz w:val="32"/>
        </w:rPr>
      </w:pPr>
      <w:r>
        <w:rPr>
          <w:rFonts w:hint="eastAsia" w:ascii="黑体" w:eastAsia="黑体"/>
          <w:b/>
          <w:sz w:val="32"/>
        </w:rPr>
        <w:t>投标总价外长期优惠供应的</w:t>
      </w:r>
      <w:r>
        <w:rPr>
          <w:rFonts w:hint="eastAsia" w:ascii="黑体" w:eastAsia="黑体"/>
          <w:b/>
          <w:sz w:val="32"/>
          <w:lang w:eastAsia="zh-CN"/>
        </w:rPr>
        <w:t>灯泡</w:t>
      </w:r>
      <w:r>
        <w:rPr>
          <w:rFonts w:hint="eastAsia" w:ascii="黑体" w:eastAsia="黑体"/>
          <w:b/>
          <w:sz w:val="32"/>
        </w:rPr>
        <w:t>报价明细表</w:t>
      </w:r>
    </w:p>
    <w:tbl>
      <w:tblPr>
        <w:tblStyle w:val="22"/>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366"/>
        <w:gridCol w:w="1470"/>
        <w:gridCol w:w="1395"/>
        <w:gridCol w:w="1110"/>
        <w:gridCol w:w="855"/>
        <w:gridCol w:w="117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64" w:type="dxa"/>
            <w:tcBorders>
              <w:bottom w:val="single" w:color="auto" w:sz="4" w:space="0"/>
            </w:tcBorders>
            <w:noWrap w:val="0"/>
            <w:vAlign w:val="center"/>
          </w:tcPr>
          <w:p>
            <w:pPr>
              <w:ind w:firstLine="210" w:firstLineChars="100"/>
              <w:jc w:val="left"/>
              <w:rPr>
                <w:rFonts w:hint="eastAsia"/>
              </w:rPr>
            </w:pPr>
            <w:r>
              <w:rPr>
                <w:rFonts w:hint="eastAsia"/>
              </w:rPr>
              <w:t>序号</w:t>
            </w:r>
          </w:p>
        </w:tc>
        <w:tc>
          <w:tcPr>
            <w:tcW w:w="1366" w:type="dxa"/>
            <w:tcBorders>
              <w:bottom w:val="single" w:color="auto" w:sz="4" w:space="0"/>
            </w:tcBorders>
            <w:noWrap w:val="0"/>
            <w:vAlign w:val="center"/>
          </w:tcPr>
          <w:p>
            <w:pPr>
              <w:jc w:val="both"/>
              <w:rPr>
                <w:rFonts w:hint="eastAsia"/>
              </w:rPr>
            </w:pPr>
            <w:r>
              <w:rPr>
                <w:rFonts w:hint="eastAsia"/>
              </w:rPr>
              <w:t>品牌</w:t>
            </w:r>
          </w:p>
        </w:tc>
        <w:tc>
          <w:tcPr>
            <w:tcW w:w="1470" w:type="dxa"/>
            <w:tcBorders>
              <w:bottom w:val="single" w:color="auto" w:sz="4" w:space="0"/>
            </w:tcBorders>
            <w:noWrap w:val="0"/>
            <w:vAlign w:val="center"/>
          </w:tcPr>
          <w:p>
            <w:pPr>
              <w:ind w:firstLine="210" w:firstLineChars="100"/>
              <w:jc w:val="both"/>
              <w:rPr>
                <w:rFonts w:hint="eastAsia"/>
              </w:rPr>
            </w:pPr>
            <w:r>
              <w:rPr>
                <w:rFonts w:hint="eastAsia"/>
              </w:rPr>
              <w:t>型    号</w:t>
            </w:r>
          </w:p>
        </w:tc>
        <w:tc>
          <w:tcPr>
            <w:tcW w:w="1395" w:type="dxa"/>
            <w:tcBorders>
              <w:bottom w:val="single" w:color="auto" w:sz="4" w:space="0"/>
            </w:tcBorders>
            <w:noWrap w:val="0"/>
            <w:vAlign w:val="center"/>
          </w:tcPr>
          <w:p>
            <w:pPr>
              <w:ind w:firstLine="105" w:firstLineChars="50"/>
              <w:jc w:val="both"/>
              <w:rPr>
                <w:rFonts w:hint="eastAsia" w:eastAsia="宋体"/>
                <w:lang w:val="en-US" w:eastAsia="zh-CN"/>
              </w:rPr>
            </w:pPr>
            <w:r>
              <w:rPr>
                <w:rFonts w:hint="eastAsia"/>
                <w:lang w:val="en-US" w:eastAsia="zh-CN"/>
              </w:rPr>
              <w:t>多媒体数量</w:t>
            </w:r>
          </w:p>
        </w:tc>
        <w:tc>
          <w:tcPr>
            <w:tcW w:w="1110" w:type="dxa"/>
            <w:tcBorders>
              <w:bottom w:val="single" w:color="auto" w:sz="4" w:space="0"/>
            </w:tcBorders>
            <w:noWrap w:val="0"/>
            <w:vAlign w:val="center"/>
          </w:tcPr>
          <w:p>
            <w:pPr>
              <w:jc w:val="both"/>
              <w:rPr>
                <w:rFonts w:hint="eastAsia" w:eastAsia="宋体"/>
                <w:lang w:eastAsia="zh-CN"/>
              </w:rPr>
            </w:pPr>
            <w:r>
              <w:rPr>
                <w:rFonts w:hint="eastAsia"/>
                <w:lang w:eastAsia="zh-CN"/>
              </w:rPr>
              <w:t>灯泡品牌</w:t>
            </w:r>
          </w:p>
        </w:tc>
        <w:tc>
          <w:tcPr>
            <w:tcW w:w="855" w:type="dxa"/>
            <w:tcBorders>
              <w:bottom w:val="single" w:color="auto" w:sz="4" w:space="0"/>
            </w:tcBorders>
            <w:noWrap w:val="0"/>
            <w:vAlign w:val="center"/>
          </w:tcPr>
          <w:p>
            <w:pPr>
              <w:ind w:firstLine="105" w:firstLineChars="50"/>
              <w:jc w:val="both"/>
              <w:rPr>
                <w:rFonts w:hint="eastAsia" w:eastAsia="宋体"/>
                <w:lang w:eastAsia="zh-CN"/>
              </w:rPr>
            </w:pPr>
            <w:r>
              <w:rPr>
                <w:rFonts w:hint="eastAsia"/>
                <w:lang w:eastAsia="zh-CN"/>
              </w:rPr>
              <w:t>型号</w:t>
            </w:r>
          </w:p>
        </w:tc>
        <w:tc>
          <w:tcPr>
            <w:tcW w:w="1170" w:type="dxa"/>
            <w:tcBorders>
              <w:bottom w:val="single" w:color="auto" w:sz="4" w:space="0"/>
            </w:tcBorders>
            <w:noWrap w:val="0"/>
            <w:vAlign w:val="center"/>
          </w:tcPr>
          <w:p>
            <w:pPr>
              <w:ind w:firstLine="105" w:firstLineChars="50"/>
              <w:jc w:val="both"/>
              <w:rPr>
                <w:rFonts w:hint="eastAsia"/>
              </w:rPr>
            </w:pPr>
            <w:r>
              <w:rPr>
                <w:rFonts w:hint="eastAsia"/>
                <w:lang w:eastAsia="zh-CN"/>
              </w:rPr>
              <w:t>灯泡报价</w:t>
            </w:r>
          </w:p>
        </w:tc>
        <w:tc>
          <w:tcPr>
            <w:tcW w:w="814" w:type="dxa"/>
            <w:tcBorders>
              <w:bottom w:val="single" w:color="auto" w:sz="4" w:space="0"/>
            </w:tcBorders>
            <w:noWrap w:val="0"/>
            <w:vAlign w:val="center"/>
          </w:tcPr>
          <w:p>
            <w:pPr>
              <w:ind w:firstLine="105" w:firstLineChars="50"/>
              <w:jc w:val="both"/>
              <w:rPr>
                <w:rFonts w:hint="eastAsia"/>
              </w:rPr>
            </w:pPr>
            <w:r>
              <w:rPr>
                <w:rFonts w:hint="eastAsi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1</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NEC</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NP-M320XS+C</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8</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2</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丽讯</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D535</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3</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日立</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HCP-Q71</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4</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VPL-SX235</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5</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雅图</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LX221ST</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6</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NEC</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ME360XC+</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7</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NEC</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VPL-EX293</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8</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ViewSonic</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PG703XP</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eastAsia" w:eastAsia="宋体"/>
                <w:lang w:val="en-US" w:eastAsia="zh-CN"/>
              </w:rPr>
            </w:pPr>
            <w:r>
              <w:rPr>
                <w:rFonts w:hint="eastAsia"/>
                <w:lang w:val="en-US" w:eastAsia="zh-CN"/>
              </w:rPr>
              <w:t>9</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ViewSonic</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PJD6345</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10</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爱普生</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CB-4650</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11</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爱普生</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CB--X22</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12</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爱普生</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CB-X29</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35</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13</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爱普生</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CB--X31</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64" w:type="dxa"/>
            <w:noWrap w:val="0"/>
            <w:vAlign w:val="center"/>
          </w:tcPr>
          <w:p>
            <w:pPr>
              <w:rPr>
                <w:rFonts w:hint="default" w:eastAsia="宋体"/>
                <w:lang w:val="en-US" w:eastAsia="zh-CN"/>
              </w:rPr>
            </w:pPr>
            <w:r>
              <w:rPr>
                <w:rFonts w:hint="eastAsia"/>
                <w:lang w:val="en-US" w:eastAsia="zh-CN"/>
              </w:rPr>
              <w:t>14</w:t>
            </w:r>
          </w:p>
        </w:tc>
        <w:tc>
          <w:tcPr>
            <w:tcW w:w="1366" w:type="dxa"/>
            <w:noWrap w:val="0"/>
            <w:vAlign w:val="center"/>
          </w:tcPr>
          <w:p>
            <w:pPr>
              <w:rPr>
                <w:rFonts w:hint="eastAsia"/>
              </w:rPr>
            </w:pPr>
            <w:r>
              <w:rPr>
                <w:rFonts w:hint="eastAsia" w:ascii="宋体" w:hAnsi="宋体" w:eastAsia="宋体" w:cs="宋体"/>
                <w:i w:val="0"/>
                <w:color w:val="000000"/>
                <w:kern w:val="0"/>
                <w:sz w:val="22"/>
                <w:szCs w:val="22"/>
                <w:u w:val="none"/>
                <w:lang w:val="en-US" w:eastAsia="zh-CN" w:bidi="ar"/>
              </w:rPr>
              <w:t>爱普生</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CD-53D</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6</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15</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宝视来</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MX342</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3</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16</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日立</w:t>
            </w:r>
          </w:p>
        </w:tc>
        <w:tc>
          <w:tcPr>
            <w:tcW w:w="1470"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HCP-3200X</w:t>
            </w:r>
          </w:p>
        </w:tc>
        <w:tc>
          <w:tcPr>
            <w:tcW w:w="1395" w:type="dxa"/>
            <w:noWrap w:val="0"/>
            <w:vAlign w:val="center"/>
          </w:tcPr>
          <w:p>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2</w:t>
            </w:r>
          </w:p>
        </w:tc>
        <w:tc>
          <w:tcPr>
            <w:tcW w:w="1110" w:type="dxa"/>
            <w:noWrap w:val="0"/>
            <w:vAlign w:val="center"/>
          </w:tcPr>
          <w:p>
            <w:pPr>
              <w:keepNext w:val="0"/>
              <w:keepLines w:val="0"/>
              <w:widowControl/>
              <w:suppressLineNumbers w:val="0"/>
              <w:jc w:val="left"/>
              <w:textAlignment w:val="center"/>
              <w:rPr>
                <w:rFonts w:hint="eastAsia"/>
              </w:rPr>
            </w:pPr>
          </w:p>
        </w:tc>
        <w:tc>
          <w:tcPr>
            <w:tcW w:w="855" w:type="dxa"/>
            <w:noWrap w:val="0"/>
            <w:vAlign w:val="center"/>
          </w:tcPr>
          <w:p>
            <w:pPr>
              <w:keepNext w:val="0"/>
              <w:keepLines w:val="0"/>
              <w:widowControl/>
              <w:suppressLineNumbers w:val="0"/>
              <w:jc w:val="right"/>
              <w:textAlignment w:val="center"/>
              <w:rPr>
                <w:rFonts w:hint="eastAsia"/>
              </w:rPr>
            </w:pPr>
          </w:p>
        </w:tc>
        <w:tc>
          <w:tcPr>
            <w:tcW w:w="1170" w:type="dxa"/>
            <w:noWrap w:val="0"/>
            <w:vAlign w:val="center"/>
          </w:tcPr>
          <w:p>
            <w:pPr>
              <w:keepNext w:val="0"/>
              <w:keepLines w:val="0"/>
              <w:widowControl/>
              <w:suppressLineNumbers w:val="0"/>
              <w:jc w:val="right"/>
              <w:textAlignment w:val="cente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17</w:t>
            </w:r>
          </w:p>
        </w:tc>
        <w:tc>
          <w:tcPr>
            <w:tcW w:w="1366" w:type="dxa"/>
            <w:noWrap w:val="0"/>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日立</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HCP-360X</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18</w:t>
            </w:r>
          </w:p>
        </w:tc>
        <w:tc>
          <w:tcPr>
            <w:tcW w:w="1366"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CB-X29</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19</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EX273</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20</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EX570</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21</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VPL-CH373</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22</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VPL-EX175</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23</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VPL-EX274</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24</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VPL-EX293</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25</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VPL-EX294</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26</w:t>
            </w:r>
          </w:p>
        </w:tc>
        <w:tc>
          <w:tcPr>
            <w:tcW w:w="1366" w:type="dxa"/>
            <w:noWrap w:val="0"/>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索尼</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VPL-EX570</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r>
              <w:rPr>
                <w:rFonts w:hint="eastAsia"/>
                <w:lang w:val="en-US" w:eastAsia="zh-CN"/>
              </w:rPr>
              <w:t>27</w:t>
            </w:r>
          </w:p>
        </w:tc>
        <w:tc>
          <w:tcPr>
            <w:tcW w:w="1366"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优派</w:t>
            </w:r>
          </w:p>
        </w:tc>
        <w:tc>
          <w:tcPr>
            <w:tcW w:w="1470"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VS17082</w:t>
            </w:r>
          </w:p>
        </w:tc>
        <w:tc>
          <w:tcPr>
            <w:tcW w:w="1395" w:type="dxa"/>
            <w:noWrap w:val="0"/>
            <w:vAlign w:val="center"/>
          </w:tcPr>
          <w:p>
            <w:pPr>
              <w:keepNext w:val="0"/>
              <w:keepLines w:val="0"/>
              <w:widowControl/>
              <w:suppressLineNumbers w:val="0"/>
              <w:jc w:val="righ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p>
        </w:tc>
        <w:tc>
          <w:tcPr>
            <w:tcW w:w="1366" w:type="dxa"/>
            <w:noWrap w:val="0"/>
            <w:vAlign w:val="center"/>
          </w:tcPr>
          <w:p>
            <w:pPr>
              <w:rPr>
                <w:rFonts w:hint="eastAsia"/>
              </w:rPr>
            </w:pPr>
          </w:p>
        </w:tc>
        <w:tc>
          <w:tcPr>
            <w:tcW w:w="1470" w:type="dxa"/>
            <w:noWrap w:val="0"/>
            <w:vAlign w:val="center"/>
          </w:tcPr>
          <w:p>
            <w:pPr>
              <w:rPr>
                <w:rFonts w:hint="eastAsia"/>
              </w:rPr>
            </w:pPr>
          </w:p>
        </w:tc>
        <w:tc>
          <w:tcPr>
            <w:tcW w:w="1395" w:type="dxa"/>
            <w:noWrap w:val="0"/>
            <w:vAlign w:val="center"/>
          </w:tcPr>
          <w:p>
            <w:pPr>
              <w:rPr>
                <w:rFonts w:hint="eastAsia"/>
              </w:rPr>
            </w:pP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p>
        </w:tc>
        <w:tc>
          <w:tcPr>
            <w:tcW w:w="1366" w:type="dxa"/>
            <w:noWrap w:val="0"/>
            <w:vAlign w:val="center"/>
          </w:tcPr>
          <w:p>
            <w:pPr>
              <w:rPr>
                <w:rFonts w:hint="eastAsia"/>
              </w:rPr>
            </w:pPr>
          </w:p>
        </w:tc>
        <w:tc>
          <w:tcPr>
            <w:tcW w:w="1470" w:type="dxa"/>
            <w:noWrap w:val="0"/>
            <w:vAlign w:val="center"/>
          </w:tcPr>
          <w:p>
            <w:pPr>
              <w:rPr>
                <w:rFonts w:hint="eastAsia"/>
              </w:rPr>
            </w:pPr>
          </w:p>
        </w:tc>
        <w:tc>
          <w:tcPr>
            <w:tcW w:w="1395" w:type="dxa"/>
            <w:noWrap w:val="0"/>
            <w:vAlign w:val="center"/>
          </w:tcPr>
          <w:p>
            <w:pPr>
              <w:rPr>
                <w:rFonts w:hint="eastAsia"/>
              </w:rPr>
            </w:pP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p>
        </w:tc>
        <w:tc>
          <w:tcPr>
            <w:tcW w:w="1366" w:type="dxa"/>
            <w:noWrap w:val="0"/>
            <w:vAlign w:val="center"/>
          </w:tcPr>
          <w:p>
            <w:pPr>
              <w:rPr>
                <w:rFonts w:hint="eastAsia"/>
              </w:rPr>
            </w:pPr>
          </w:p>
        </w:tc>
        <w:tc>
          <w:tcPr>
            <w:tcW w:w="1470" w:type="dxa"/>
            <w:noWrap w:val="0"/>
            <w:vAlign w:val="center"/>
          </w:tcPr>
          <w:p>
            <w:pPr>
              <w:rPr>
                <w:rFonts w:hint="eastAsia"/>
              </w:rPr>
            </w:pPr>
          </w:p>
        </w:tc>
        <w:tc>
          <w:tcPr>
            <w:tcW w:w="1395" w:type="dxa"/>
            <w:noWrap w:val="0"/>
            <w:vAlign w:val="center"/>
          </w:tcPr>
          <w:p>
            <w:pPr>
              <w:rPr>
                <w:rFonts w:hint="eastAsia"/>
              </w:rPr>
            </w:pP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p>
        </w:tc>
        <w:tc>
          <w:tcPr>
            <w:tcW w:w="1366" w:type="dxa"/>
            <w:noWrap w:val="0"/>
            <w:vAlign w:val="center"/>
          </w:tcPr>
          <w:p>
            <w:pPr>
              <w:rPr>
                <w:rFonts w:hint="eastAsia"/>
              </w:rPr>
            </w:pPr>
          </w:p>
        </w:tc>
        <w:tc>
          <w:tcPr>
            <w:tcW w:w="1470" w:type="dxa"/>
            <w:noWrap w:val="0"/>
            <w:vAlign w:val="center"/>
          </w:tcPr>
          <w:p>
            <w:pPr>
              <w:rPr>
                <w:rFonts w:hint="eastAsia"/>
              </w:rPr>
            </w:pPr>
          </w:p>
        </w:tc>
        <w:tc>
          <w:tcPr>
            <w:tcW w:w="1395" w:type="dxa"/>
            <w:noWrap w:val="0"/>
            <w:vAlign w:val="center"/>
          </w:tcPr>
          <w:p>
            <w:pPr>
              <w:rPr>
                <w:rFonts w:hint="eastAsia"/>
              </w:rPr>
            </w:pP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64" w:type="dxa"/>
            <w:noWrap w:val="0"/>
            <w:vAlign w:val="center"/>
          </w:tcPr>
          <w:p>
            <w:pPr>
              <w:rPr>
                <w:rFonts w:hint="default" w:eastAsia="宋体"/>
                <w:lang w:val="en-US" w:eastAsia="zh-CN"/>
              </w:rPr>
            </w:pPr>
          </w:p>
        </w:tc>
        <w:tc>
          <w:tcPr>
            <w:tcW w:w="1366" w:type="dxa"/>
            <w:noWrap w:val="0"/>
            <w:vAlign w:val="center"/>
          </w:tcPr>
          <w:p>
            <w:pPr>
              <w:rPr>
                <w:rFonts w:hint="eastAsia"/>
              </w:rPr>
            </w:pPr>
          </w:p>
        </w:tc>
        <w:tc>
          <w:tcPr>
            <w:tcW w:w="1470" w:type="dxa"/>
            <w:noWrap w:val="0"/>
            <w:vAlign w:val="center"/>
          </w:tcPr>
          <w:p>
            <w:pPr>
              <w:rPr>
                <w:rFonts w:hint="eastAsia"/>
              </w:rPr>
            </w:pPr>
          </w:p>
        </w:tc>
        <w:tc>
          <w:tcPr>
            <w:tcW w:w="1395" w:type="dxa"/>
            <w:noWrap w:val="0"/>
            <w:vAlign w:val="center"/>
          </w:tcPr>
          <w:p>
            <w:pPr>
              <w:rPr>
                <w:rFonts w:hint="eastAsia"/>
              </w:rPr>
            </w:pPr>
          </w:p>
        </w:tc>
        <w:tc>
          <w:tcPr>
            <w:tcW w:w="1110" w:type="dxa"/>
            <w:noWrap w:val="0"/>
            <w:vAlign w:val="center"/>
          </w:tcPr>
          <w:p>
            <w:pPr>
              <w:rPr>
                <w:rFonts w:hint="eastAsia"/>
              </w:rPr>
            </w:pPr>
          </w:p>
        </w:tc>
        <w:tc>
          <w:tcPr>
            <w:tcW w:w="855" w:type="dxa"/>
            <w:noWrap w:val="0"/>
            <w:vAlign w:val="center"/>
          </w:tcPr>
          <w:p>
            <w:pPr>
              <w:rPr>
                <w:rFonts w:hint="eastAsia"/>
              </w:rPr>
            </w:pPr>
          </w:p>
        </w:tc>
        <w:tc>
          <w:tcPr>
            <w:tcW w:w="1170" w:type="dxa"/>
            <w:noWrap w:val="0"/>
            <w:vAlign w:val="center"/>
          </w:tcPr>
          <w:p>
            <w:pPr>
              <w:rPr>
                <w:rFonts w:hint="eastAsia"/>
              </w:rPr>
            </w:pPr>
          </w:p>
        </w:tc>
        <w:tc>
          <w:tcPr>
            <w:tcW w:w="814" w:type="dxa"/>
            <w:noWrap w:val="0"/>
            <w:vAlign w:val="center"/>
          </w:tcPr>
          <w:p>
            <w:pPr>
              <w:rPr>
                <w:rFonts w:hint="eastAsia"/>
              </w:rPr>
            </w:pPr>
          </w:p>
        </w:tc>
      </w:tr>
    </w:tbl>
    <w:p>
      <w:pPr>
        <w:pStyle w:val="62"/>
        <w:rPr>
          <w:szCs w:val="24"/>
          <w:lang w:val="zh-CN"/>
        </w:rPr>
      </w:pPr>
      <w:r>
        <w:rPr>
          <w:rFonts w:hint="eastAsia"/>
          <w:szCs w:val="24"/>
          <w:lang w:val="zh-CN"/>
        </w:rPr>
        <w:t>供应商名称（盖公章）：</w:t>
      </w:r>
    </w:p>
    <w:p>
      <w:pPr>
        <w:pStyle w:val="62"/>
        <w:rPr>
          <w:szCs w:val="24"/>
          <w:lang w:val="zh-CN"/>
        </w:rPr>
      </w:pPr>
      <w:r>
        <w:rPr>
          <w:rFonts w:hint="eastAsia"/>
          <w:szCs w:val="24"/>
          <w:lang w:val="zh-CN"/>
        </w:rPr>
        <w:t>供应商法定代表人或者被授权代表（签字）：</w:t>
      </w:r>
    </w:p>
    <w:p>
      <w:pPr>
        <w:spacing w:line="420" w:lineRule="exact"/>
        <w:rPr>
          <w:rFonts w:ascii="仿宋" w:hAnsi="仿宋" w:eastAsia="仿宋" w:cs="仿宋"/>
          <w:szCs w:val="21"/>
          <w:lang w:val="zh-CN"/>
        </w:rPr>
      </w:pPr>
      <w:r>
        <w:rPr>
          <w:rFonts w:hint="eastAsia" w:ascii="仿宋" w:hAnsi="仿宋" w:eastAsia="仿宋" w:cs="仿宋"/>
          <w:sz w:val="24"/>
          <w:szCs w:val="24"/>
          <w:lang w:val="zh-CN"/>
        </w:rPr>
        <w:t>时间：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spacing w:line="440" w:lineRule="exact"/>
        <w:rPr>
          <w:rFonts w:ascii="宋体" w:hAnsi="宋体"/>
          <w:bCs/>
          <w:sz w:val="28"/>
          <w:szCs w:val="28"/>
        </w:rPr>
      </w:pPr>
    </w:p>
    <w:p>
      <w:pPr>
        <w:spacing w:line="440" w:lineRule="exact"/>
        <w:rPr>
          <w:rFonts w:ascii="宋体" w:hAnsi="宋体"/>
          <w:bCs/>
          <w:sz w:val="28"/>
          <w:szCs w:val="28"/>
        </w:rPr>
      </w:pPr>
    </w:p>
    <w:p>
      <w:pPr>
        <w:pStyle w:val="2"/>
        <w:rPr>
          <w:rFonts w:ascii="宋体" w:hAnsi="宋体"/>
          <w:bCs/>
          <w:sz w:val="28"/>
          <w:szCs w:val="28"/>
        </w:rPr>
      </w:pPr>
    </w:p>
    <w:p>
      <w:pPr>
        <w:rPr>
          <w:rFonts w:ascii="宋体" w:hAnsi="宋体"/>
          <w:bCs/>
          <w:sz w:val="28"/>
          <w:szCs w:val="28"/>
        </w:rPr>
      </w:pPr>
    </w:p>
    <w:p>
      <w:pPr>
        <w:pStyle w:val="2"/>
        <w:rPr>
          <w:rFonts w:ascii="宋体" w:hAnsi="宋体"/>
          <w:bCs/>
          <w:sz w:val="28"/>
          <w:szCs w:val="28"/>
        </w:rPr>
      </w:pPr>
    </w:p>
    <w:p>
      <w:pPr>
        <w:rPr>
          <w:rFonts w:ascii="宋体" w:hAnsi="宋体"/>
          <w:bCs/>
          <w:sz w:val="28"/>
          <w:szCs w:val="28"/>
        </w:rPr>
      </w:pPr>
    </w:p>
    <w:p>
      <w:pPr>
        <w:spacing w:line="440" w:lineRule="exact"/>
        <w:jc w:val="left"/>
        <w:rPr>
          <w:rFonts w:hint="eastAsia" w:ascii="黑体" w:eastAsia="黑体"/>
          <w:b/>
          <w:sz w:val="32"/>
          <w:lang w:eastAsia="zh-CN"/>
        </w:rPr>
      </w:pPr>
    </w:p>
    <w:p>
      <w:pPr>
        <w:spacing w:line="440" w:lineRule="exact"/>
        <w:jc w:val="left"/>
        <w:rPr>
          <w:rFonts w:hint="eastAsia" w:ascii="黑体" w:eastAsia="黑体"/>
          <w:b/>
          <w:sz w:val="32"/>
          <w:lang w:eastAsia="zh-CN"/>
        </w:rPr>
      </w:pPr>
    </w:p>
    <w:p>
      <w:pPr>
        <w:spacing w:line="440" w:lineRule="exact"/>
        <w:jc w:val="left"/>
        <w:rPr>
          <w:rFonts w:hint="eastAsia" w:ascii="黑体" w:eastAsia="黑体"/>
          <w:b/>
          <w:sz w:val="32"/>
          <w:lang w:eastAsia="zh-CN"/>
        </w:rPr>
      </w:pPr>
    </w:p>
    <w:p>
      <w:pPr>
        <w:spacing w:line="440" w:lineRule="exact"/>
        <w:jc w:val="left"/>
        <w:rPr>
          <w:rFonts w:hint="eastAsia" w:ascii="黑体" w:eastAsia="黑体"/>
          <w:b/>
          <w:sz w:val="32"/>
          <w:lang w:eastAsia="zh-CN"/>
        </w:rPr>
      </w:pPr>
    </w:p>
    <w:p>
      <w:pPr>
        <w:spacing w:line="440" w:lineRule="exact"/>
        <w:jc w:val="left"/>
        <w:rPr>
          <w:rFonts w:hint="eastAsia" w:ascii="黑体" w:eastAsia="黑体"/>
          <w:b/>
          <w:sz w:val="32"/>
          <w:lang w:eastAsia="zh-CN"/>
        </w:rPr>
      </w:pPr>
    </w:p>
    <w:p>
      <w:pPr>
        <w:spacing w:line="440" w:lineRule="exact"/>
        <w:jc w:val="left"/>
        <w:rPr>
          <w:rFonts w:hint="default" w:ascii="黑体" w:eastAsia="黑体"/>
          <w:b/>
          <w:sz w:val="32"/>
          <w:lang w:val="en-US" w:eastAsia="zh-CN"/>
        </w:rPr>
      </w:pPr>
      <w:r>
        <w:rPr>
          <w:rFonts w:hint="eastAsia" w:ascii="黑体" w:eastAsia="黑体"/>
          <w:b/>
          <w:sz w:val="32"/>
          <w:lang w:eastAsia="zh-CN"/>
        </w:rPr>
        <w:t>附件</w:t>
      </w:r>
      <w:r>
        <w:rPr>
          <w:rFonts w:hint="eastAsia" w:ascii="黑体" w:eastAsia="黑体"/>
          <w:b/>
          <w:sz w:val="32"/>
          <w:lang w:val="en-US" w:eastAsia="zh-CN"/>
        </w:rPr>
        <w:t>7</w:t>
      </w:r>
    </w:p>
    <w:p>
      <w:pPr>
        <w:spacing w:line="440" w:lineRule="exact"/>
        <w:jc w:val="center"/>
        <w:rPr>
          <w:rFonts w:hint="eastAsia" w:ascii="黑体" w:eastAsia="黑体"/>
          <w:b/>
          <w:sz w:val="32"/>
        </w:rPr>
      </w:pPr>
    </w:p>
    <w:p>
      <w:pPr>
        <w:spacing w:line="440" w:lineRule="exact"/>
        <w:jc w:val="center"/>
        <w:rPr>
          <w:rFonts w:hint="eastAsia" w:ascii="黑体" w:eastAsia="黑体"/>
          <w:b/>
          <w:sz w:val="32"/>
        </w:rPr>
      </w:pPr>
      <w:r>
        <w:rPr>
          <w:rFonts w:hint="eastAsia" w:ascii="黑体" w:eastAsia="黑体"/>
          <w:b/>
          <w:sz w:val="32"/>
        </w:rPr>
        <w:t>投标总价外长期优惠供应的</w:t>
      </w:r>
      <w:r>
        <w:rPr>
          <w:rFonts w:hint="eastAsia" w:ascii="黑体" w:eastAsia="黑体"/>
          <w:b/>
          <w:sz w:val="32"/>
          <w:lang w:eastAsia="zh-CN"/>
        </w:rPr>
        <w:t>其他设备</w:t>
      </w:r>
      <w:r>
        <w:rPr>
          <w:rFonts w:hint="eastAsia" w:ascii="黑体" w:eastAsia="黑体"/>
          <w:b/>
          <w:sz w:val="32"/>
        </w:rPr>
        <w:t>报价明细表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56"/>
        <w:gridCol w:w="636"/>
        <w:gridCol w:w="846"/>
        <w:gridCol w:w="846"/>
        <w:gridCol w:w="899"/>
        <w:gridCol w:w="636"/>
        <w:gridCol w:w="741"/>
        <w:gridCol w:w="74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0" w:type="auto"/>
            <w:tcBorders>
              <w:bottom w:val="single" w:color="auto" w:sz="4" w:space="0"/>
            </w:tcBorders>
            <w:noWrap w:val="0"/>
            <w:vAlign w:val="center"/>
          </w:tcPr>
          <w:p>
            <w:pPr>
              <w:ind w:firstLine="210" w:firstLineChars="100"/>
              <w:jc w:val="both"/>
              <w:rPr>
                <w:rFonts w:hint="eastAsia"/>
              </w:rPr>
            </w:pPr>
            <w:r>
              <w:rPr>
                <w:rFonts w:hint="eastAsia"/>
              </w:rPr>
              <w:t>序号</w:t>
            </w:r>
          </w:p>
        </w:tc>
        <w:tc>
          <w:tcPr>
            <w:tcW w:w="0" w:type="auto"/>
            <w:tcBorders>
              <w:bottom w:val="single" w:color="auto" w:sz="4" w:space="0"/>
            </w:tcBorders>
            <w:noWrap w:val="0"/>
            <w:vAlign w:val="center"/>
          </w:tcPr>
          <w:p>
            <w:pPr>
              <w:jc w:val="both"/>
              <w:rPr>
                <w:rFonts w:hint="eastAsia" w:eastAsia="宋体"/>
                <w:lang w:eastAsia="zh-CN"/>
              </w:rPr>
            </w:pPr>
            <w:r>
              <w:rPr>
                <w:rFonts w:hint="eastAsia"/>
                <w:lang w:eastAsia="zh-CN"/>
              </w:rPr>
              <w:t>配件名称</w:t>
            </w:r>
          </w:p>
        </w:tc>
        <w:tc>
          <w:tcPr>
            <w:tcW w:w="0" w:type="auto"/>
            <w:tcBorders>
              <w:bottom w:val="single" w:color="auto" w:sz="4" w:space="0"/>
            </w:tcBorders>
            <w:noWrap w:val="0"/>
            <w:vAlign w:val="center"/>
          </w:tcPr>
          <w:p>
            <w:pPr>
              <w:jc w:val="both"/>
              <w:rPr>
                <w:rFonts w:hint="eastAsia"/>
              </w:rPr>
            </w:pPr>
            <w:r>
              <w:rPr>
                <w:rFonts w:hint="eastAsia"/>
              </w:rPr>
              <w:t>品牌</w:t>
            </w:r>
          </w:p>
        </w:tc>
        <w:tc>
          <w:tcPr>
            <w:tcW w:w="0" w:type="auto"/>
            <w:tcBorders>
              <w:bottom w:val="single" w:color="auto" w:sz="4" w:space="0"/>
            </w:tcBorders>
            <w:noWrap w:val="0"/>
            <w:vAlign w:val="center"/>
          </w:tcPr>
          <w:p>
            <w:pPr>
              <w:ind w:firstLine="210" w:firstLineChars="100"/>
              <w:jc w:val="both"/>
              <w:rPr>
                <w:rFonts w:hint="eastAsia"/>
              </w:rPr>
            </w:pPr>
            <w:r>
              <w:rPr>
                <w:rFonts w:hint="eastAsia"/>
              </w:rPr>
              <w:t>型号</w:t>
            </w:r>
          </w:p>
        </w:tc>
        <w:tc>
          <w:tcPr>
            <w:tcW w:w="0" w:type="auto"/>
            <w:tcBorders>
              <w:bottom w:val="single" w:color="auto" w:sz="4" w:space="0"/>
            </w:tcBorders>
            <w:noWrap w:val="0"/>
            <w:vAlign w:val="center"/>
          </w:tcPr>
          <w:p>
            <w:pPr>
              <w:ind w:firstLine="210" w:firstLineChars="100"/>
              <w:jc w:val="both"/>
              <w:rPr>
                <w:rFonts w:hint="eastAsia" w:eastAsia="宋体"/>
                <w:lang w:eastAsia="zh-CN"/>
              </w:rPr>
            </w:pPr>
            <w:r>
              <w:rPr>
                <w:rFonts w:hint="eastAsia"/>
                <w:lang w:eastAsia="zh-CN"/>
              </w:rPr>
              <w:t>规格</w:t>
            </w:r>
          </w:p>
        </w:tc>
        <w:tc>
          <w:tcPr>
            <w:tcW w:w="0" w:type="auto"/>
            <w:tcBorders>
              <w:bottom w:val="single" w:color="auto" w:sz="4" w:space="0"/>
            </w:tcBorders>
            <w:noWrap w:val="0"/>
            <w:vAlign w:val="center"/>
          </w:tcPr>
          <w:p>
            <w:pPr>
              <w:ind w:firstLine="105" w:firstLineChars="50"/>
              <w:jc w:val="both"/>
              <w:rPr>
                <w:rFonts w:hint="default" w:eastAsia="宋体"/>
                <w:lang w:val="en-US" w:eastAsia="zh-CN"/>
              </w:rPr>
            </w:pPr>
            <w:r>
              <w:rPr>
                <w:rFonts w:hint="eastAsia"/>
                <w:lang w:eastAsia="zh-CN"/>
              </w:rPr>
              <w:t>报价</w:t>
            </w:r>
            <w:r>
              <w:rPr>
                <w:rFonts w:hint="eastAsia"/>
                <w:lang w:val="en-US" w:eastAsia="zh-CN"/>
              </w:rPr>
              <w:t>1</w:t>
            </w:r>
          </w:p>
        </w:tc>
        <w:tc>
          <w:tcPr>
            <w:tcW w:w="0" w:type="auto"/>
            <w:tcBorders>
              <w:bottom w:val="single" w:color="auto" w:sz="4" w:space="0"/>
            </w:tcBorders>
            <w:noWrap w:val="0"/>
            <w:vAlign w:val="center"/>
          </w:tcPr>
          <w:p>
            <w:pPr>
              <w:jc w:val="both"/>
              <w:rPr>
                <w:rFonts w:hint="eastAsia" w:eastAsia="宋体"/>
                <w:lang w:eastAsia="zh-CN"/>
              </w:rPr>
            </w:pPr>
            <w:r>
              <w:rPr>
                <w:rFonts w:hint="eastAsia"/>
                <w:lang w:eastAsia="zh-CN"/>
              </w:rPr>
              <w:t>品牌</w:t>
            </w:r>
          </w:p>
        </w:tc>
        <w:tc>
          <w:tcPr>
            <w:tcW w:w="0" w:type="auto"/>
            <w:tcBorders>
              <w:bottom w:val="single" w:color="auto" w:sz="4" w:space="0"/>
            </w:tcBorders>
            <w:noWrap w:val="0"/>
            <w:vAlign w:val="center"/>
          </w:tcPr>
          <w:p>
            <w:pPr>
              <w:ind w:firstLine="105" w:firstLineChars="50"/>
              <w:jc w:val="both"/>
              <w:rPr>
                <w:rFonts w:hint="eastAsia" w:eastAsia="宋体"/>
                <w:lang w:eastAsia="zh-CN"/>
              </w:rPr>
            </w:pPr>
            <w:r>
              <w:rPr>
                <w:rFonts w:hint="eastAsia"/>
                <w:lang w:eastAsia="zh-CN"/>
              </w:rPr>
              <w:t>型号</w:t>
            </w:r>
          </w:p>
        </w:tc>
        <w:tc>
          <w:tcPr>
            <w:tcW w:w="0" w:type="auto"/>
            <w:tcBorders>
              <w:bottom w:val="single" w:color="auto" w:sz="4" w:space="0"/>
            </w:tcBorders>
            <w:noWrap w:val="0"/>
            <w:vAlign w:val="center"/>
          </w:tcPr>
          <w:p>
            <w:pPr>
              <w:ind w:firstLine="105" w:firstLineChars="50"/>
              <w:jc w:val="both"/>
              <w:rPr>
                <w:rFonts w:hint="eastAsia"/>
                <w:lang w:eastAsia="zh-CN"/>
              </w:rPr>
            </w:pPr>
            <w:r>
              <w:rPr>
                <w:rFonts w:hint="eastAsia"/>
                <w:lang w:eastAsia="zh-CN"/>
              </w:rPr>
              <w:t>规格</w:t>
            </w:r>
          </w:p>
        </w:tc>
        <w:tc>
          <w:tcPr>
            <w:tcW w:w="0" w:type="auto"/>
            <w:tcBorders>
              <w:bottom w:val="single" w:color="auto" w:sz="4" w:space="0"/>
            </w:tcBorders>
            <w:noWrap w:val="0"/>
            <w:vAlign w:val="center"/>
          </w:tcPr>
          <w:p>
            <w:pPr>
              <w:ind w:firstLine="105" w:firstLineChars="50"/>
              <w:jc w:val="both"/>
              <w:rPr>
                <w:rFonts w:hint="default"/>
                <w:lang w:val="en-US"/>
              </w:rPr>
            </w:pPr>
            <w:r>
              <w:rPr>
                <w:rFonts w:hint="eastAsia"/>
                <w:lang w:eastAsia="zh-CN"/>
              </w:rPr>
              <w:t>报价</w:t>
            </w: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1</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2</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3</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4</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5</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6</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7</w:t>
            </w: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8</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eastAsia" w:eastAsia="宋体"/>
                <w:lang w:val="en-US" w:eastAsia="zh-CN"/>
              </w:rPr>
            </w:pPr>
            <w:r>
              <w:rPr>
                <w:rFonts w:hint="eastAsia"/>
                <w:lang w:val="en-US" w:eastAsia="zh-CN"/>
              </w:rPr>
              <w:t>9</w:t>
            </w: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default" w:eastAsia="宋体"/>
                <w:lang w:val="en-US" w:eastAsia="zh-CN"/>
              </w:rPr>
            </w:pPr>
            <w:r>
              <w:rPr>
                <w:rFonts w:hint="eastAsia"/>
                <w:lang w:val="en-US" w:eastAsia="zh-CN"/>
              </w:rPr>
              <w:t>10</w:t>
            </w: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default" w:eastAsia="宋体"/>
                <w:lang w:val="en-US" w:eastAsia="zh-CN"/>
              </w:rPr>
            </w:pPr>
            <w:r>
              <w:rPr>
                <w:rFonts w:hint="eastAsia"/>
                <w:lang w:val="en-US" w:eastAsia="zh-CN"/>
              </w:rPr>
              <w:t>11</w:t>
            </w: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0" w:type="auto"/>
            <w:noWrap w:val="0"/>
            <w:vAlign w:val="center"/>
          </w:tcPr>
          <w:p>
            <w:pPr>
              <w:rPr>
                <w:rFonts w:hint="default" w:eastAsia="宋体"/>
                <w:lang w:val="en-US" w:eastAsia="zh-CN"/>
              </w:rPr>
            </w:pPr>
            <w:r>
              <w:rPr>
                <w:rFonts w:hint="eastAsia"/>
                <w:lang w:val="en-US" w:eastAsia="zh-CN"/>
              </w:rPr>
              <w:t>.......</w:t>
            </w: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left"/>
              <w:textAlignment w:val="center"/>
              <w:rPr>
                <w:rFonts w:hint="eastAsia"/>
              </w:rPr>
            </w:pPr>
          </w:p>
        </w:tc>
        <w:tc>
          <w:tcPr>
            <w:tcW w:w="0" w:type="auto"/>
            <w:noWrap w:val="0"/>
            <w:vAlign w:val="center"/>
          </w:tcPr>
          <w:p>
            <w:pPr>
              <w:keepNext w:val="0"/>
              <w:keepLines w:val="0"/>
              <w:widowControl/>
              <w:suppressLineNumbers w:val="0"/>
              <w:jc w:val="right"/>
              <w:textAlignment w:val="cente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c>
          <w:tcPr>
            <w:tcW w:w="0" w:type="auto"/>
            <w:noWrap w:val="0"/>
            <w:vAlign w:val="center"/>
          </w:tcPr>
          <w:p>
            <w:pPr>
              <w:rPr>
                <w:rFonts w:hint="eastAsia"/>
              </w:rPr>
            </w:pPr>
          </w:p>
        </w:tc>
      </w:tr>
    </w:tbl>
    <w:tbl>
      <w:tblPr>
        <w:tblStyle w:val="23"/>
        <w:tblpPr w:leftFromText="180" w:rightFromText="180" w:vertAnchor="text" w:tblpX="10880" w:tblpY="-1467"/>
        <w:tblOverlap w:val="never"/>
        <w:tblW w:w="3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161" w:type="dxa"/>
          </w:tcPr>
          <w:p>
            <w:pPr>
              <w:pStyle w:val="62"/>
              <w:rPr>
                <w:rFonts w:hint="eastAsia"/>
                <w:szCs w:val="24"/>
                <w:vertAlign w:val="baseline"/>
                <w:lang w:val="zh-CN"/>
              </w:rPr>
            </w:pPr>
          </w:p>
        </w:tc>
      </w:tr>
    </w:tbl>
    <w:tbl>
      <w:tblPr>
        <w:tblStyle w:val="23"/>
        <w:tblpPr w:leftFromText="180" w:rightFromText="180" w:vertAnchor="text" w:tblpX="10880" w:tblpY="-39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26" w:type="dxa"/>
          </w:tcPr>
          <w:p>
            <w:pPr>
              <w:pStyle w:val="62"/>
              <w:rPr>
                <w:rFonts w:hint="eastAsia"/>
                <w:szCs w:val="24"/>
                <w:vertAlign w:val="baseline"/>
                <w:lang w:val="zh-CN"/>
              </w:rPr>
            </w:pPr>
          </w:p>
        </w:tc>
      </w:tr>
    </w:tbl>
    <w:tbl>
      <w:tblPr>
        <w:tblStyle w:val="23"/>
        <w:tblpPr w:leftFromText="180" w:rightFromText="180" w:vertAnchor="text" w:tblpX="10880" w:tblpY="-39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71" w:type="dxa"/>
          </w:tcPr>
          <w:p>
            <w:pPr>
              <w:pStyle w:val="62"/>
              <w:rPr>
                <w:rFonts w:hint="eastAsia"/>
                <w:szCs w:val="24"/>
                <w:vertAlign w:val="baseline"/>
                <w:lang w:val="zh-CN"/>
              </w:rPr>
            </w:pPr>
          </w:p>
        </w:tc>
      </w:tr>
    </w:tbl>
    <w:p>
      <w:pPr>
        <w:pStyle w:val="62"/>
        <w:rPr>
          <w:rFonts w:hint="eastAsia"/>
          <w:szCs w:val="24"/>
          <w:lang w:val="zh-CN"/>
        </w:rPr>
      </w:pPr>
      <w:r>
        <w:rPr>
          <w:rFonts w:hint="eastAsia"/>
          <w:szCs w:val="24"/>
          <w:lang w:val="zh-CN"/>
        </w:rPr>
        <w:t>（常用配件不限于电动幕布、内存条、显示器、主板、鼠标、键盘等）</w:t>
      </w:r>
    </w:p>
    <w:p>
      <w:pPr>
        <w:pStyle w:val="62"/>
        <w:rPr>
          <w:szCs w:val="24"/>
          <w:lang w:val="zh-CN"/>
        </w:rPr>
      </w:pPr>
      <w:r>
        <w:rPr>
          <w:rFonts w:hint="eastAsia"/>
          <w:szCs w:val="24"/>
          <w:lang w:val="zh-CN"/>
        </w:rPr>
        <w:t>供应商名称（盖公章）：</w:t>
      </w:r>
    </w:p>
    <w:p>
      <w:pPr>
        <w:pStyle w:val="62"/>
        <w:rPr>
          <w:szCs w:val="24"/>
          <w:lang w:val="zh-CN"/>
        </w:rPr>
      </w:pPr>
      <w:r>
        <w:rPr>
          <w:rFonts w:hint="eastAsia"/>
          <w:szCs w:val="24"/>
          <w:lang w:val="zh-CN"/>
        </w:rPr>
        <w:t>供应商法定代表人或者被授权代表（签字）：</w:t>
      </w:r>
    </w:p>
    <w:p>
      <w:pPr>
        <w:spacing w:line="420" w:lineRule="exact"/>
        <w:rPr>
          <w:rFonts w:ascii="仿宋" w:hAnsi="仿宋" w:eastAsia="仿宋" w:cs="仿宋"/>
          <w:szCs w:val="21"/>
          <w:lang w:val="zh-CN"/>
        </w:rPr>
      </w:pPr>
      <w:r>
        <w:rPr>
          <w:rFonts w:hint="eastAsia" w:ascii="仿宋" w:hAnsi="仿宋" w:eastAsia="仿宋" w:cs="仿宋"/>
          <w:sz w:val="24"/>
          <w:szCs w:val="24"/>
          <w:lang w:val="zh-CN"/>
        </w:rPr>
        <w:t>时间：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pStyle w:val="2"/>
      </w:pPr>
    </w:p>
    <w:p>
      <w:pPr>
        <w:rPr>
          <w:rFonts w:ascii="宋体" w:hAnsi="宋体"/>
          <w:bCs/>
          <w:sz w:val="28"/>
          <w:szCs w:val="28"/>
        </w:rPr>
      </w:pPr>
    </w:p>
    <w:p>
      <w:pPr>
        <w:pStyle w:val="2"/>
        <w:rPr>
          <w:rFonts w:ascii="宋体" w:hAnsi="宋体"/>
          <w:bCs/>
          <w:sz w:val="28"/>
          <w:szCs w:val="28"/>
        </w:rPr>
      </w:pPr>
    </w:p>
    <w:p/>
    <w:p>
      <w:pPr>
        <w:pStyle w:val="11"/>
        <w:spacing w:line="440" w:lineRule="exact"/>
        <w:rPr>
          <w:rFonts w:hint="eastAsia" w:ascii="宋体" w:hAnsi="宋体" w:eastAsia="宋体"/>
          <w:sz w:val="28"/>
          <w:szCs w:val="28"/>
        </w:rPr>
      </w:pPr>
    </w:p>
    <w:p>
      <w:pPr>
        <w:pStyle w:val="11"/>
        <w:spacing w:line="440" w:lineRule="exact"/>
        <w:rPr>
          <w:rFonts w:hint="eastAsia" w:ascii="宋体" w:hAnsi="宋体" w:eastAsia="宋体"/>
          <w:sz w:val="28"/>
          <w:szCs w:val="28"/>
        </w:rPr>
      </w:pPr>
    </w:p>
    <w:p>
      <w:pPr>
        <w:pStyle w:val="11"/>
        <w:spacing w:line="440" w:lineRule="exact"/>
        <w:rPr>
          <w:rFonts w:hint="eastAsia" w:ascii="宋体" w:hAnsi="宋体" w:eastAsia="宋体"/>
          <w:sz w:val="28"/>
          <w:szCs w:val="28"/>
          <w:lang w:eastAsia="zh-CN"/>
        </w:rPr>
      </w:pPr>
      <w:r>
        <w:rPr>
          <w:rFonts w:hint="eastAsia" w:ascii="宋体" w:hAnsi="宋体" w:eastAsia="宋体"/>
          <w:sz w:val="28"/>
          <w:szCs w:val="28"/>
        </w:rPr>
        <w:t>附件</w:t>
      </w:r>
      <w:r>
        <w:rPr>
          <w:rFonts w:hint="eastAsia" w:ascii="宋体" w:hAnsi="宋体" w:eastAsia="宋体"/>
          <w:sz w:val="28"/>
          <w:szCs w:val="28"/>
          <w:lang w:val="en-US" w:eastAsia="zh-CN"/>
        </w:rPr>
        <w:t>8</w:t>
      </w:r>
    </w:p>
    <w:p>
      <w:pPr>
        <w:spacing w:line="440" w:lineRule="exact"/>
        <w:ind w:firstLine="3292" w:firstLineChars="1176"/>
        <w:rPr>
          <w:rFonts w:ascii="宋体" w:hAnsi="宋体"/>
          <w:bCs/>
          <w:kern w:val="0"/>
          <w:sz w:val="28"/>
          <w:szCs w:val="28"/>
        </w:rPr>
      </w:pPr>
      <w:r>
        <w:rPr>
          <w:rFonts w:hint="eastAsia" w:ascii="宋体" w:hAnsi="宋体"/>
          <w:sz w:val="28"/>
          <w:szCs w:val="28"/>
        </w:rPr>
        <w:t>项目负责人及拟派专职业务</w:t>
      </w:r>
      <w:r>
        <w:rPr>
          <w:rFonts w:hint="eastAsia" w:ascii="宋体" w:hAnsi="宋体"/>
          <w:bCs/>
          <w:kern w:val="0"/>
          <w:sz w:val="28"/>
          <w:szCs w:val="28"/>
        </w:rPr>
        <w:t>人员情况一览表</w:t>
      </w:r>
    </w:p>
    <w:p>
      <w:pPr>
        <w:spacing w:line="440" w:lineRule="exact"/>
        <w:ind w:firstLine="3292" w:firstLineChars="1176"/>
        <w:rPr>
          <w:rFonts w:ascii="宋体" w:hAnsi="宋体"/>
          <w:sz w:val="28"/>
          <w:szCs w:val="28"/>
        </w:rPr>
      </w:pPr>
    </w:p>
    <w:tbl>
      <w:tblPr>
        <w:tblStyle w:val="22"/>
        <w:tblW w:w="10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851"/>
        <w:gridCol w:w="1134"/>
        <w:gridCol w:w="1559"/>
        <w:gridCol w:w="992"/>
        <w:gridCol w:w="198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93" w:type="dxa"/>
            <w:vAlign w:val="center"/>
          </w:tcPr>
          <w:p>
            <w:pPr>
              <w:spacing w:line="440" w:lineRule="exact"/>
              <w:jc w:val="center"/>
              <w:rPr>
                <w:rFonts w:ascii="宋体" w:hAnsi="宋体"/>
                <w:sz w:val="28"/>
                <w:szCs w:val="28"/>
              </w:rPr>
            </w:pPr>
            <w:r>
              <w:rPr>
                <w:rFonts w:hint="eastAsia" w:ascii="宋体" w:hAnsi="宋体"/>
                <w:sz w:val="28"/>
                <w:szCs w:val="28"/>
              </w:rPr>
              <w:t>序号</w:t>
            </w:r>
          </w:p>
        </w:tc>
        <w:tc>
          <w:tcPr>
            <w:tcW w:w="850" w:type="dxa"/>
            <w:vAlign w:val="center"/>
          </w:tcPr>
          <w:p>
            <w:pPr>
              <w:spacing w:line="440" w:lineRule="exact"/>
              <w:jc w:val="center"/>
              <w:rPr>
                <w:rFonts w:ascii="宋体" w:hAnsi="宋体"/>
                <w:sz w:val="28"/>
                <w:szCs w:val="28"/>
              </w:rPr>
            </w:pPr>
            <w:r>
              <w:rPr>
                <w:rFonts w:hint="eastAsia" w:ascii="宋体" w:hAnsi="宋体"/>
                <w:sz w:val="28"/>
                <w:szCs w:val="28"/>
              </w:rPr>
              <w:t>姓名</w:t>
            </w:r>
          </w:p>
        </w:tc>
        <w:tc>
          <w:tcPr>
            <w:tcW w:w="851" w:type="dxa"/>
            <w:vAlign w:val="center"/>
          </w:tcPr>
          <w:p>
            <w:pPr>
              <w:spacing w:line="440" w:lineRule="exact"/>
              <w:jc w:val="center"/>
              <w:rPr>
                <w:rFonts w:ascii="宋体" w:hAnsi="宋体"/>
                <w:sz w:val="28"/>
                <w:szCs w:val="28"/>
              </w:rPr>
            </w:pPr>
            <w:r>
              <w:rPr>
                <w:rFonts w:hint="eastAsia" w:ascii="宋体" w:hAnsi="宋体"/>
                <w:sz w:val="28"/>
                <w:szCs w:val="28"/>
              </w:rPr>
              <w:t>年龄</w:t>
            </w:r>
          </w:p>
        </w:tc>
        <w:tc>
          <w:tcPr>
            <w:tcW w:w="1134" w:type="dxa"/>
            <w:vAlign w:val="center"/>
          </w:tcPr>
          <w:p>
            <w:pPr>
              <w:spacing w:line="440" w:lineRule="exact"/>
              <w:jc w:val="center"/>
              <w:rPr>
                <w:rFonts w:ascii="宋体" w:hAnsi="宋体"/>
                <w:sz w:val="28"/>
                <w:szCs w:val="28"/>
              </w:rPr>
            </w:pPr>
            <w:r>
              <w:rPr>
                <w:rFonts w:hint="eastAsia" w:ascii="宋体" w:hAnsi="宋体"/>
                <w:sz w:val="28"/>
                <w:szCs w:val="28"/>
              </w:rPr>
              <w:t>学历</w:t>
            </w:r>
          </w:p>
        </w:tc>
        <w:tc>
          <w:tcPr>
            <w:tcW w:w="1559" w:type="dxa"/>
            <w:vAlign w:val="center"/>
          </w:tcPr>
          <w:p>
            <w:pPr>
              <w:spacing w:line="440" w:lineRule="exact"/>
              <w:jc w:val="center"/>
              <w:rPr>
                <w:rFonts w:ascii="宋体" w:hAnsi="宋体"/>
                <w:sz w:val="28"/>
                <w:szCs w:val="28"/>
              </w:rPr>
            </w:pPr>
            <w:r>
              <w:rPr>
                <w:rFonts w:hint="eastAsia" w:ascii="宋体" w:hAnsi="宋体"/>
                <w:sz w:val="28"/>
                <w:szCs w:val="28"/>
              </w:rPr>
              <w:t>专业</w:t>
            </w:r>
          </w:p>
        </w:tc>
        <w:tc>
          <w:tcPr>
            <w:tcW w:w="992" w:type="dxa"/>
            <w:vAlign w:val="center"/>
          </w:tcPr>
          <w:p>
            <w:pPr>
              <w:spacing w:line="440" w:lineRule="exact"/>
              <w:jc w:val="center"/>
              <w:rPr>
                <w:rFonts w:ascii="宋体" w:hAnsi="宋体"/>
                <w:sz w:val="28"/>
                <w:szCs w:val="28"/>
              </w:rPr>
            </w:pPr>
            <w:r>
              <w:rPr>
                <w:rFonts w:hint="eastAsia" w:ascii="宋体" w:hAnsi="宋体"/>
                <w:sz w:val="28"/>
                <w:szCs w:val="28"/>
              </w:rPr>
              <w:t>职称</w:t>
            </w:r>
          </w:p>
        </w:tc>
        <w:tc>
          <w:tcPr>
            <w:tcW w:w="1985" w:type="dxa"/>
            <w:vAlign w:val="center"/>
          </w:tcPr>
          <w:p>
            <w:pPr>
              <w:autoSpaceDE w:val="0"/>
              <w:autoSpaceDN w:val="0"/>
              <w:adjustRightInd w:val="0"/>
              <w:spacing w:line="440" w:lineRule="exact"/>
              <w:jc w:val="center"/>
              <w:rPr>
                <w:rFonts w:ascii="宋体" w:hAnsi="宋体"/>
                <w:sz w:val="28"/>
                <w:szCs w:val="28"/>
              </w:rPr>
            </w:pPr>
            <w:r>
              <w:rPr>
                <w:rFonts w:hint="eastAsia" w:ascii="宋体" w:hAnsi="宋体"/>
                <w:sz w:val="28"/>
                <w:szCs w:val="28"/>
              </w:rPr>
              <w:t>执业资格</w:t>
            </w:r>
            <w:r>
              <w:rPr>
                <w:rFonts w:ascii="宋体" w:hAnsi="宋体"/>
                <w:sz w:val="28"/>
                <w:szCs w:val="28"/>
              </w:rPr>
              <w:t>/</w:t>
            </w:r>
            <w:r>
              <w:rPr>
                <w:rFonts w:hint="eastAsia" w:ascii="宋体" w:hAnsi="宋体"/>
                <w:sz w:val="28"/>
                <w:szCs w:val="28"/>
              </w:rPr>
              <w:t>专业</w:t>
            </w:r>
          </w:p>
        </w:tc>
        <w:tc>
          <w:tcPr>
            <w:tcW w:w="1825" w:type="dxa"/>
            <w:vAlign w:val="center"/>
          </w:tcPr>
          <w:p>
            <w:pPr>
              <w:autoSpaceDE w:val="0"/>
              <w:autoSpaceDN w:val="0"/>
              <w:adjustRightInd w:val="0"/>
              <w:spacing w:line="440" w:lineRule="exact"/>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拟派业务人员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Align w:val="center"/>
          </w:tcPr>
          <w:p>
            <w:pPr>
              <w:spacing w:line="440" w:lineRule="exact"/>
              <w:jc w:val="center"/>
              <w:rPr>
                <w:rFonts w:ascii="宋体" w:hAnsi="宋体"/>
                <w:sz w:val="28"/>
                <w:szCs w:val="28"/>
              </w:rPr>
            </w:pPr>
          </w:p>
        </w:tc>
        <w:tc>
          <w:tcPr>
            <w:tcW w:w="850" w:type="dxa"/>
            <w:vAlign w:val="center"/>
          </w:tcPr>
          <w:p>
            <w:pPr>
              <w:spacing w:line="440" w:lineRule="exact"/>
              <w:jc w:val="center"/>
              <w:rPr>
                <w:rFonts w:ascii="宋体" w:hAnsi="宋体"/>
                <w:sz w:val="28"/>
                <w:szCs w:val="28"/>
              </w:rPr>
            </w:pPr>
          </w:p>
        </w:tc>
        <w:tc>
          <w:tcPr>
            <w:tcW w:w="851" w:type="dxa"/>
            <w:vAlign w:val="center"/>
          </w:tcPr>
          <w:p>
            <w:pPr>
              <w:spacing w:line="440" w:lineRule="exact"/>
              <w:jc w:val="center"/>
              <w:rPr>
                <w:rFonts w:ascii="宋体" w:hAnsi="宋体"/>
                <w:sz w:val="28"/>
                <w:szCs w:val="28"/>
              </w:rPr>
            </w:pPr>
          </w:p>
        </w:tc>
        <w:tc>
          <w:tcPr>
            <w:tcW w:w="1134" w:type="dxa"/>
            <w:vAlign w:val="center"/>
          </w:tcPr>
          <w:p>
            <w:pPr>
              <w:spacing w:line="440" w:lineRule="exact"/>
              <w:jc w:val="center"/>
              <w:rPr>
                <w:rFonts w:ascii="宋体" w:hAnsi="宋体"/>
                <w:sz w:val="28"/>
                <w:szCs w:val="28"/>
              </w:rPr>
            </w:pPr>
          </w:p>
        </w:tc>
        <w:tc>
          <w:tcPr>
            <w:tcW w:w="1559" w:type="dxa"/>
            <w:vAlign w:val="center"/>
          </w:tcPr>
          <w:p>
            <w:pPr>
              <w:spacing w:line="440" w:lineRule="exact"/>
              <w:jc w:val="center"/>
              <w:rPr>
                <w:rFonts w:ascii="宋体" w:hAnsi="宋体"/>
                <w:sz w:val="28"/>
                <w:szCs w:val="28"/>
              </w:rPr>
            </w:pPr>
          </w:p>
        </w:tc>
        <w:tc>
          <w:tcPr>
            <w:tcW w:w="992" w:type="dxa"/>
            <w:vAlign w:val="center"/>
          </w:tcPr>
          <w:p>
            <w:pPr>
              <w:spacing w:line="440" w:lineRule="exact"/>
              <w:jc w:val="center"/>
              <w:rPr>
                <w:rFonts w:ascii="宋体" w:hAnsi="宋体"/>
                <w:sz w:val="28"/>
                <w:szCs w:val="28"/>
              </w:rPr>
            </w:pPr>
          </w:p>
        </w:tc>
        <w:tc>
          <w:tcPr>
            <w:tcW w:w="1985" w:type="dxa"/>
          </w:tcPr>
          <w:p>
            <w:pPr>
              <w:spacing w:line="440" w:lineRule="exact"/>
              <w:jc w:val="center"/>
              <w:rPr>
                <w:rFonts w:ascii="宋体" w:hAnsi="宋体"/>
                <w:sz w:val="28"/>
                <w:szCs w:val="28"/>
              </w:rPr>
            </w:pPr>
          </w:p>
        </w:tc>
        <w:tc>
          <w:tcPr>
            <w:tcW w:w="1825" w:type="dxa"/>
            <w:vAlign w:val="center"/>
          </w:tcPr>
          <w:p>
            <w:pPr>
              <w:spacing w:line="440" w:lineRule="exact"/>
              <w:jc w:val="center"/>
              <w:rPr>
                <w:rFonts w:ascii="宋体" w:hAnsi="宋体"/>
                <w:sz w:val="28"/>
                <w:szCs w:val="28"/>
              </w:rPr>
            </w:pPr>
          </w:p>
        </w:tc>
      </w:tr>
    </w:tbl>
    <w:p>
      <w:pPr>
        <w:pStyle w:val="62"/>
        <w:rPr>
          <w:szCs w:val="24"/>
          <w:lang w:val="zh-CN"/>
        </w:rPr>
      </w:pPr>
      <w:r>
        <w:rPr>
          <w:rFonts w:hint="eastAsia"/>
          <w:szCs w:val="24"/>
          <w:lang w:val="zh-CN"/>
        </w:rPr>
        <w:t>供应商名称（盖公章）：</w:t>
      </w:r>
    </w:p>
    <w:p>
      <w:pPr>
        <w:pStyle w:val="62"/>
        <w:rPr>
          <w:szCs w:val="24"/>
          <w:lang w:val="zh-CN"/>
        </w:rPr>
      </w:pPr>
      <w:r>
        <w:rPr>
          <w:rFonts w:hint="eastAsia"/>
          <w:szCs w:val="24"/>
          <w:lang w:val="zh-CN"/>
        </w:rPr>
        <w:t>供应商法定代表人或者被授权代表（签字）：</w:t>
      </w:r>
    </w:p>
    <w:p>
      <w:pPr>
        <w:spacing w:line="420" w:lineRule="exact"/>
        <w:rPr>
          <w:rFonts w:ascii="仿宋" w:hAnsi="仿宋" w:eastAsia="仿宋" w:cs="仿宋"/>
          <w:szCs w:val="21"/>
          <w:lang w:val="zh-CN"/>
        </w:rPr>
      </w:pPr>
      <w:r>
        <w:rPr>
          <w:rFonts w:hint="eastAsia" w:ascii="仿宋" w:hAnsi="仿宋" w:eastAsia="仿宋" w:cs="仿宋"/>
          <w:sz w:val="24"/>
          <w:szCs w:val="24"/>
          <w:lang w:val="zh-CN"/>
        </w:rPr>
        <w:t>时间：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spacing w:line="440" w:lineRule="exact"/>
        <w:jc w:val="center"/>
        <w:rPr>
          <w:rFonts w:hint="eastAsia" w:ascii="宋体" w:hAnsi="宋体" w:eastAsia="宋体"/>
          <w:sz w:val="28"/>
          <w:szCs w:val="28"/>
          <w:lang w:eastAsia="zh-CN"/>
        </w:rPr>
      </w:pPr>
    </w:p>
    <w:p>
      <w:pPr>
        <w:spacing w:line="440" w:lineRule="exact"/>
        <w:rPr>
          <w:rFonts w:ascii="宋体" w:hAnsi="宋体"/>
          <w:sz w:val="28"/>
          <w:szCs w:val="28"/>
        </w:rPr>
      </w:pPr>
    </w:p>
    <w:p>
      <w:pPr>
        <w:pStyle w:val="11"/>
        <w:spacing w:line="440" w:lineRule="exact"/>
        <w:rPr>
          <w:rFonts w:ascii="宋体" w:hAnsi="宋体" w:eastAsia="宋体"/>
          <w:sz w:val="28"/>
          <w:szCs w:val="28"/>
        </w:rPr>
      </w:pPr>
    </w:p>
    <w:p>
      <w:pPr>
        <w:pStyle w:val="11"/>
        <w:spacing w:line="440" w:lineRule="exact"/>
        <w:rPr>
          <w:rFonts w:ascii="宋体" w:hAnsi="宋体" w:eastAsia="宋体"/>
          <w:sz w:val="28"/>
          <w:szCs w:val="28"/>
        </w:rPr>
      </w:pPr>
    </w:p>
    <w:p>
      <w:pPr>
        <w:spacing w:line="440" w:lineRule="exact"/>
        <w:rPr>
          <w:rFonts w:ascii="宋体" w:hAnsi="宋体"/>
          <w:sz w:val="28"/>
          <w:szCs w:val="28"/>
        </w:rPr>
      </w:pPr>
    </w:p>
    <w:p>
      <w:pPr>
        <w:pStyle w:val="2"/>
        <w:rPr>
          <w:rFonts w:ascii="宋体" w:hAnsi="宋体"/>
          <w:sz w:val="28"/>
          <w:szCs w:val="28"/>
        </w:rPr>
      </w:pPr>
    </w:p>
    <w:p>
      <w:pPr>
        <w:rPr>
          <w:rFonts w:ascii="宋体" w:hAnsi="宋体"/>
          <w:sz w:val="28"/>
          <w:szCs w:val="28"/>
        </w:rPr>
      </w:pPr>
    </w:p>
    <w:p>
      <w:pPr>
        <w:spacing w:line="440" w:lineRule="exact"/>
        <w:rPr>
          <w:rFonts w:hint="eastAsia" w:ascii="宋体" w:hAnsi="宋体"/>
          <w:sz w:val="28"/>
          <w:szCs w:val="28"/>
        </w:rPr>
      </w:pPr>
    </w:p>
    <w:p>
      <w:pPr>
        <w:pStyle w:val="2"/>
        <w:rPr>
          <w:rFonts w:hint="eastAsia"/>
        </w:rPr>
      </w:pPr>
    </w:p>
    <w:p>
      <w:pPr>
        <w:spacing w:line="440" w:lineRule="exact"/>
        <w:rPr>
          <w:rFonts w:hint="eastAsia" w:ascii="宋体" w:hAnsi="宋体" w:eastAsia="宋体"/>
          <w:sz w:val="28"/>
          <w:szCs w:val="28"/>
          <w:lang w:val="en-US" w:eastAsia="zh-CN"/>
        </w:rPr>
      </w:pPr>
      <w:r>
        <w:rPr>
          <w:rFonts w:hint="eastAsia" w:ascii="宋体" w:hAnsi="宋体"/>
          <w:sz w:val="28"/>
          <w:szCs w:val="28"/>
        </w:rPr>
        <w:t>附件</w:t>
      </w:r>
      <w:r>
        <w:rPr>
          <w:rFonts w:hint="eastAsia" w:ascii="宋体" w:hAnsi="宋体"/>
          <w:sz w:val="28"/>
          <w:szCs w:val="28"/>
          <w:lang w:val="en-US" w:eastAsia="zh-CN"/>
        </w:rPr>
        <w:t>9</w:t>
      </w:r>
    </w:p>
    <w:p>
      <w:pPr>
        <w:spacing w:line="440" w:lineRule="exact"/>
        <w:jc w:val="center"/>
        <w:rPr>
          <w:rFonts w:ascii="宋体" w:hAnsi="宋体"/>
          <w:sz w:val="28"/>
          <w:szCs w:val="28"/>
        </w:rPr>
      </w:pPr>
      <w:r>
        <w:rPr>
          <w:rFonts w:hint="eastAsia" w:ascii="宋体" w:hAnsi="宋体"/>
          <w:sz w:val="28"/>
          <w:szCs w:val="28"/>
          <w:lang w:eastAsia="zh-CN"/>
        </w:rPr>
        <w:t>维保服务</w:t>
      </w:r>
      <w:r>
        <w:rPr>
          <w:rFonts w:hint="eastAsia" w:ascii="宋体" w:hAnsi="宋体"/>
          <w:sz w:val="28"/>
          <w:szCs w:val="28"/>
        </w:rPr>
        <w:t>业绩情况一览表</w:t>
      </w:r>
    </w:p>
    <w:p>
      <w:pPr>
        <w:spacing w:line="440" w:lineRule="exact"/>
        <w:jc w:val="center"/>
        <w:rPr>
          <w:rFonts w:ascii="宋体" w:hAnsi="宋体" w:cs="宋体"/>
          <w:kern w:val="0"/>
          <w:sz w:val="28"/>
          <w:szCs w:val="28"/>
        </w:rPr>
      </w:pPr>
    </w:p>
    <w:tbl>
      <w:tblPr>
        <w:tblStyle w:val="22"/>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621"/>
        <w:gridCol w:w="1621"/>
        <w:gridCol w:w="1621"/>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621" w:type="dxa"/>
            <w:vAlign w:val="center"/>
          </w:tcPr>
          <w:p>
            <w:pPr>
              <w:spacing w:line="440" w:lineRule="exact"/>
              <w:jc w:val="center"/>
              <w:rPr>
                <w:rFonts w:ascii="宋体" w:hAnsi="宋体"/>
                <w:sz w:val="28"/>
                <w:szCs w:val="28"/>
              </w:rPr>
            </w:pPr>
            <w:r>
              <w:rPr>
                <w:rFonts w:hint="eastAsia" w:ascii="宋体" w:hAnsi="宋体"/>
                <w:sz w:val="28"/>
                <w:szCs w:val="28"/>
              </w:rPr>
              <w:t>项目名称</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采购人</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时间</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金额</w:t>
            </w:r>
          </w:p>
          <w:p>
            <w:pPr>
              <w:spacing w:line="440" w:lineRule="exact"/>
              <w:jc w:val="center"/>
              <w:rPr>
                <w:rFonts w:ascii="宋体" w:hAnsi="宋体"/>
                <w:sz w:val="28"/>
                <w:szCs w:val="28"/>
              </w:rPr>
            </w:pPr>
            <w:r>
              <w:rPr>
                <w:rFonts w:hint="eastAsia" w:ascii="宋体" w:hAnsi="宋体"/>
                <w:sz w:val="28"/>
                <w:szCs w:val="28"/>
              </w:rPr>
              <w:t>（万元）</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联系人</w:t>
            </w:r>
          </w:p>
        </w:tc>
        <w:tc>
          <w:tcPr>
            <w:tcW w:w="1621" w:type="dxa"/>
            <w:vAlign w:val="center"/>
          </w:tcPr>
          <w:p>
            <w:pPr>
              <w:spacing w:line="440" w:lineRule="exact"/>
              <w:jc w:val="center"/>
              <w:rPr>
                <w:rFonts w:ascii="宋体" w:hAnsi="宋体"/>
                <w:sz w:val="28"/>
                <w:szCs w:val="28"/>
              </w:rPr>
            </w:pPr>
            <w:r>
              <w:rPr>
                <w:rFonts w:hint="eastAsia" w:ascii="宋体" w:hAnsi="宋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c>
          <w:tcPr>
            <w:tcW w:w="1621" w:type="dxa"/>
          </w:tcPr>
          <w:p>
            <w:pPr>
              <w:spacing w:line="440" w:lineRule="exact"/>
              <w:jc w:val="center"/>
              <w:rPr>
                <w:rFonts w:ascii="宋体" w:hAnsi="宋体"/>
                <w:sz w:val="28"/>
                <w:szCs w:val="28"/>
              </w:rPr>
            </w:pPr>
          </w:p>
        </w:tc>
      </w:tr>
    </w:tbl>
    <w:p>
      <w:pPr>
        <w:spacing w:line="440" w:lineRule="exact"/>
        <w:jc w:val="center"/>
        <w:rPr>
          <w:rFonts w:ascii="宋体" w:hAnsi="宋体"/>
          <w:sz w:val="28"/>
          <w:szCs w:val="28"/>
        </w:rPr>
      </w:pPr>
    </w:p>
    <w:p>
      <w:pPr>
        <w:pStyle w:val="11"/>
        <w:spacing w:line="440" w:lineRule="exact"/>
        <w:ind w:firstLine="548" w:firstLineChars="196"/>
        <w:rPr>
          <w:rFonts w:ascii="宋体" w:hAnsi="宋体" w:eastAsia="宋体" w:cs="仿宋_GB2312"/>
          <w:bCs/>
          <w:sz w:val="28"/>
          <w:szCs w:val="28"/>
        </w:rPr>
      </w:pPr>
      <w:r>
        <w:rPr>
          <w:rFonts w:hint="eastAsia" w:ascii="宋体" w:hAnsi="宋体" w:eastAsia="宋体" w:cs="仿宋_GB2312"/>
          <w:bCs/>
          <w:sz w:val="28"/>
          <w:szCs w:val="28"/>
        </w:rPr>
        <w:t>注：表格</w:t>
      </w:r>
      <w:r>
        <w:rPr>
          <w:rFonts w:hint="eastAsia" w:ascii="宋体" w:hAnsi="宋体" w:eastAsia="宋体" w:cs="仿宋_GB2312"/>
          <w:bCs/>
          <w:sz w:val="28"/>
          <w:szCs w:val="28"/>
          <w:lang w:val="en-US" w:eastAsia="zh-CN"/>
        </w:rPr>
        <w:t>9</w:t>
      </w:r>
      <w:r>
        <w:rPr>
          <w:rFonts w:hint="eastAsia" w:ascii="宋体" w:hAnsi="宋体" w:eastAsia="宋体" w:cs="仿宋_GB2312"/>
          <w:bCs/>
          <w:sz w:val="28"/>
          <w:szCs w:val="28"/>
        </w:rPr>
        <w:t>填写的</w:t>
      </w:r>
      <w:r>
        <w:rPr>
          <w:rFonts w:hint="eastAsia" w:ascii="宋体" w:hAnsi="宋体" w:eastAsia="宋体" w:cs="仿宋_GB2312"/>
          <w:bCs/>
          <w:sz w:val="28"/>
          <w:szCs w:val="28"/>
          <w:lang w:eastAsia="zh-CN"/>
        </w:rPr>
        <w:t>维保服务</w:t>
      </w:r>
      <w:r>
        <w:rPr>
          <w:rFonts w:hint="eastAsia" w:ascii="宋体" w:hAnsi="宋体" w:eastAsia="宋体" w:cs="仿宋_GB2312"/>
          <w:bCs/>
          <w:sz w:val="28"/>
          <w:szCs w:val="28"/>
        </w:rPr>
        <w:t>项目的时间应为</w:t>
      </w:r>
      <w:r>
        <w:rPr>
          <w:rFonts w:ascii="宋体" w:hAnsi="宋体" w:eastAsia="宋体" w:cs="仿宋_GB2312"/>
          <w:bCs/>
          <w:sz w:val="28"/>
          <w:szCs w:val="28"/>
        </w:rPr>
        <w:t>201</w:t>
      </w:r>
      <w:r>
        <w:rPr>
          <w:rFonts w:hint="eastAsia" w:ascii="宋体" w:hAnsi="宋体" w:eastAsia="宋体" w:cs="仿宋_GB2312"/>
          <w:bCs/>
          <w:sz w:val="28"/>
          <w:szCs w:val="28"/>
          <w:lang w:val="en-US" w:eastAsia="zh-CN"/>
        </w:rPr>
        <w:t>7</w:t>
      </w:r>
      <w:r>
        <w:rPr>
          <w:rFonts w:hint="eastAsia" w:ascii="宋体" w:hAnsi="宋体" w:eastAsia="宋体" w:cs="仿宋_GB2312"/>
          <w:bCs/>
          <w:sz w:val="28"/>
          <w:szCs w:val="28"/>
        </w:rPr>
        <w:t>年</w:t>
      </w:r>
      <w:r>
        <w:rPr>
          <w:rFonts w:hint="eastAsia" w:ascii="宋体" w:hAnsi="宋体" w:eastAsia="宋体" w:cs="仿宋_GB2312"/>
          <w:bCs/>
          <w:sz w:val="28"/>
          <w:szCs w:val="28"/>
          <w:lang w:val="en-US" w:eastAsia="zh-CN"/>
        </w:rPr>
        <w:t>12</w:t>
      </w:r>
      <w:r>
        <w:rPr>
          <w:rFonts w:hint="eastAsia" w:ascii="宋体" w:hAnsi="宋体" w:eastAsia="宋体" w:cs="仿宋_GB2312"/>
          <w:bCs/>
          <w:sz w:val="28"/>
          <w:szCs w:val="28"/>
        </w:rPr>
        <w:t>月</w:t>
      </w:r>
      <w:r>
        <w:rPr>
          <w:rFonts w:ascii="宋体" w:hAnsi="宋体" w:eastAsia="宋体" w:cs="仿宋_GB2312"/>
          <w:bCs/>
          <w:sz w:val="28"/>
          <w:szCs w:val="28"/>
        </w:rPr>
        <w:t>1</w:t>
      </w:r>
      <w:r>
        <w:rPr>
          <w:rFonts w:hint="eastAsia" w:ascii="宋体" w:hAnsi="宋体" w:eastAsia="宋体" w:cs="仿宋_GB2312"/>
          <w:bCs/>
          <w:sz w:val="28"/>
          <w:szCs w:val="28"/>
        </w:rPr>
        <w:t>日以来。</w:t>
      </w:r>
    </w:p>
    <w:p>
      <w:pPr>
        <w:pStyle w:val="62"/>
        <w:rPr>
          <w:szCs w:val="24"/>
          <w:lang w:val="zh-CN"/>
        </w:rPr>
      </w:pPr>
      <w:r>
        <w:rPr>
          <w:rFonts w:hint="eastAsia"/>
          <w:szCs w:val="24"/>
          <w:lang w:val="zh-CN"/>
        </w:rPr>
        <w:t>供应商名称（盖公章）：</w:t>
      </w:r>
    </w:p>
    <w:p>
      <w:pPr>
        <w:pStyle w:val="62"/>
        <w:rPr>
          <w:szCs w:val="24"/>
          <w:lang w:val="zh-CN"/>
        </w:rPr>
      </w:pPr>
      <w:r>
        <w:rPr>
          <w:rFonts w:hint="eastAsia"/>
          <w:szCs w:val="24"/>
          <w:lang w:val="zh-CN"/>
        </w:rPr>
        <w:t>供应商法定代表人或者被授权代表（签字）：</w:t>
      </w:r>
    </w:p>
    <w:p>
      <w:pPr>
        <w:spacing w:line="420" w:lineRule="exact"/>
        <w:rPr>
          <w:rFonts w:ascii="仿宋" w:hAnsi="仿宋" w:eastAsia="仿宋" w:cs="仿宋"/>
          <w:szCs w:val="21"/>
          <w:lang w:val="zh-CN"/>
        </w:rPr>
      </w:pPr>
      <w:r>
        <w:rPr>
          <w:rFonts w:hint="eastAsia" w:ascii="仿宋" w:hAnsi="仿宋" w:eastAsia="仿宋" w:cs="仿宋"/>
          <w:sz w:val="24"/>
          <w:szCs w:val="24"/>
          <w:lang w:val="zh-CN"/>
        </w:rPr>
        <w:t>时间：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w:t>
      </w:r>
    </w:p>
    <w:p>
      <w:pPr>
        <w:spacing w:line="440" w:lineRule="exact"/>
        <w:rPr>
          <w:rFonts w:ascii="宋体" w:hAnsi="宋体"/>
          <w:sz w:val="28"/>
          <w:szCs w:val="28"/>
        </w:rPr>
      </w:pPr>
    </w:p>
    <w:p>
      <w:pPr>
        <w:spacing w:line="440" w:lineRule="exact"/>
        <w:rPr>
          <w:rFonts w:ascii="宋体" w:hAnsi="宋体"/>
          <w:sz w:val="28"/>
          <w:szCs w:val="28"/>
        </w:rPr>
      </w:pPr>
    </w:p>
    <w:p>
      <w:pPr>
        <w:pStyle w:val="2"/>
        <w:rPr>
          <w:rFonts w:ascii="宋体" w:hAnsi="宋体"/>
          <w:sz w:val="28"/>
          <w:szCs w:val="28"/>
        </w:rPr>
      </w:pPr>
    </w:p>
    <w:p/>
    <w:p>
      <w:pPr>
        <w:spacing w:line="440" w:lineRule="exact"/>
        <w:ind w:right="480"/>
        <w:rPr>
          <w:rFonts w:hint="eastAsia" w:ascii="宋体" w:hAnsi="宋体"/>
          <w:bCs/>
          <w:sz w:val="28"/>
          <w:szCs w:val="28"/>
        </w:rPr>
      </w:pPr>
    </w:p>
    <w:p>
      <w:pPr>
        <w:spacing w:line="440" w:lineRule="exact"/>
        <w:ind w:right="480"/>
        <w:rPr>
          <w:rFonts w:hint="default" w:ascii="宋体" w:hAnsi="宋体" w:eastAsia="宋体"/>
          <w:sz w:val="28"/>
          <w:szCs w:val="28"/>
          <w:lang w:val="en-US" w:eastAsia="zh-CN"/>
        </w:rPr>
      </w:pPr>
      <w:r>
        <w:rPr>
          <w:rFonts w:hint="eastAsia" w:ascii="宋体" w:hAnsi="宋体"/>
          <w:bCs/>
          <w:sz w:val="28"/>
          <w:szCs w:val="28"/>
        </w:rPr>
        <w:t>附件</w:t>
      </w:r>
      <w:r>
        <w:rPr>
          <w:rFonts w:hint="eastAsia" w:ascii="宋体" w:hAnsi="宋体"/>
          <w:bCs/>
          <w:sz w:val="28"/>
          <w:szCs w:val="28"/>
          <w:lang w:val="en-US" w:eastAsia="zh-CN"/>
        </w:rPr>
        <w:t>10</w:t>
      </w:r>
    </w:p>
    <w:p>
      <w:pPr>
        <w:spacing w:line="440" w:lineRule="exact"/>
        <w:ind w:right="480"/>
        <w:jc w:val="center"/>
        <w:rPr>
          <w:rFonts w:ascii="宋体" w:hAnsi="宋体"/>
          <w:bCs/>
          <w:sz w:val="28"/>
          <w:szCs w:val="28"/>
        </w:rPr>
      </w:pPr>
      <w:r>
        <w:rPr>
          <w:rFonts w:hint="eastAsia" w:ascii="宋体" w:hAnsi="宋体"/>
          <w:bCs/>
          <w:sz w:val="28"/>
          <w:szCs w:val="28"/>
        </w:rPr>
        <w:t>评分办法</w:t>
      </w:r>
    </w:p>
    <w:tbl>
      <w:tblPr>
        <w:tblStyle w:val="22"/>
        <w:tblW w:w="963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7"/>
        <w:gridCol w:w="989"/>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136" w:type="dxa"/>
            <w:vMerge w:val="restart"/>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价格</w:t>
            </w:r>
          </w:p>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部分</w:t>
            </w:r>
          </w:p>
        </w:tc>
        <w:tc>
          <w:tcPr>
            <w:tcW w:w="2126" w:type="dxa"/>
            <w:gridSpan w:val="2"/>
            <w:noWrap w:val="0"/>
            <w:vAlign w:val="center"/>
          </w:tcPr>
          <w:p>
            <w:pPr>
              <w:spacing w:line="440" w:lineRule="exact"/>
              <w:jc w:val="center"/>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价格分</w:t>
            </w:r>
          </w:p>
          <w:p>
            <w:pPr>
              <w:spacing w:line="440" w:lineRule="exact"/>
              <w:jc w:val="center"/>
              <w:rPr>
                <w:rFonts w:hint="default" w:ascii="Times New Roman" w:hAnsi="Times New Roman" w:cs="Times New Roman"/>
                <w:sz w:val="21"/>
                <w:szCs w:val="21"/>
              </w:rPr>
            </w:pPr>
            <w:r>
              <w:rPr>
                <w:rFonts w:hint="eastAsia" w:cs="Times New Roman"/>
                <w:sz w:val="21"/>
                <w:szCs w:val="21"/>
                <w:lang w:val="en-US" w:eastAsia="zh-CN"/>
              </w:rPr>
              <w:t>20</w:t>
            </w:r>
            <w:r>
              <w:rPr>
                <w:rFonts w:hint="default" w:ascii="Times New Roman" w:hAnsi="Times New Roman" w:cs="Times New Roman"/>
                <w:sz w:val="21"/>
                <w:szCs w:val="21"/>
              </w:rPr>
              <w:t>分</w:t>
            </w:r>
          </w:p>
        </w:tc>
        <w:tc>
          <w:tcPr>
            <w:tcW w:w="6375" w:type="dxa"/>
            <w:noWrap w:val="0"/>
            <w:vAlign w:val="center"/>
          </w:tcPr>
          <w:p>
            <w:pPr>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以满足磋商文件要求且最终报价最低的供应商的价格</w:t>
            </w:r>
            <w:r>
              <w:rPr>
                <w:rFonts w:hint="eastAsia" w:cs="Times New Roman"/>
                <w:sz w:val="21"/>
                <w:szCs w:val="21"/>
                <w:lang w:eastAsia="zh-CN"/>
              </w:rPr>
              <w:t>（每种类型多媒体报价</w:t>
            </w:r>
            <w:r>
              <w:rPr>
                <w:rFonts w:hint="eastAsia" w:cs="Times New Roman"/>
                <w:sz w:val="21"/>
                <w:szCs w:val="21"/>
                <w:lang w:val="en-US" w:eastAsia="zh-CN"/>
              </w:rPr>
              <w:t>*数量之和</w:t>
            </w:r>
            <w:r>
              <w:rPr>
                <w:rFonts w:hint="eastAsia" w:cs="Times New Roman"/>
                <w:sz w:val="21"/>
                <w:szCs w:val="21"/>
                <w:lang w:eastAsia="zh-CN"/>
              </w:rPr>
              <w:t>）</w:t>
            </w:r>
            <w:r>
              <w:rPr>
                <w:rFonts w:hint="default" w:ascii="Times New Roman" w:hAnsi="Times New Roman" w:cs="Times New Roman"/>
                <w:sz w:val="21"/>
                <w:szCs w:val="21"/>
              </w:rPr>
              <w:t>为磋商基准价，其价格分为满分</w:t>
            </w:r>
            <w:r>
              <w:rPr>
                <w:rFonts w:hint="eastAsia" w:cs="Times New Roman"/>
                <w:sz w:val="21"/>
                <w:szCs w:val="21"/>
                <w:lang w:val="en-US" w:eastAsia="zh-CN"/>
              </w:rPr>
              <w:t>20</w:t>
            </w:r>
            <w:r>
              <w:rPr>
                <w:rFonts w:hint="default" w:ascii="Times New Roman" w:hAnsi="Times New Roman" w:cs="Times New Roman"/>
                <w:sz w:val="21"/>
                <w:szCs w:val="21"/>
              </w:rPr>
              <w:t>分，其他供应商的价格分按照下列公式计算：磋商报价得分=（磋商基准价/报价）×</w:t>
            </w:r>
            <w:r>
              <w:rPr>
                <w:rFonts w:hint="eastAsia" w:cs="Times New Roman"/>
                <w:sz w:val="21"/>
                <w:szCs w:val="21"/>
                <w:lang w:val="en-US" w:eastAsia="zh-CN"/>
              </w:rPr>
              <w:t>20</w:t>
            </w:r>
            <w:r>
              <w:rPr>
                <w:rFonts w:hint="default" w:ascii="Times New Roman" w:hAnsi="Times New Roman" w:cs="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trPr>
        <w:tc>
          <w:tcPr>
            <w:tcW w:w="1136" w:type="dxa"/>
            <w:vMerge w:val="restart"/>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技术部分</w:t>
            </w:r>
          </w:p>
        </w:tc>
        <w:tc>
          <w:tcPr>
            <w:tcW w:w="1137" w:type="dxa"/>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服务</w:t>
            </w:r>
          </w:p>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方案</w:t>
            </w:r>
          </w:p>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5分</w:t>
            </w:r>
          </w:p>
        </w:tc>
        <w:tc>
          <w:tcPr>
            <w:tcW w:w="989" w:type="dxa"/>
            <w:noWrap w:val="0"/>
            <w:vAlign w:val="center"/>
          </w:tcPr>
          <w:p>
            <w:pPr>
              <w:spacing w:line="440" w:lineRule="exact"/>
              <w:jc w:val="center"/>
              <w:rPr>
                <w:rFonts w:hint="default" w:ascii="Times New Roman" w:hAnsi="Times New Roman" w:eastAsia="宋体" w:cs="Times New Roman"/>
                <w:sz w:val="21"/>
                <w:szCs w:val="21"/>
                <w:lang w:val="en-US" w:eastAsia="zh-CN"/>
              </w:rPr>
            </w:pPr>
          </w:p>
        </w:tc>
        <w:tc>
          <w:tcPr>
            <w:tcW w:w="6375" w:type="dxa"/>
            <w:noWrap w:val="0"/>
            <w:vAlign w:val="center"/>
          </w:tcPr>
          <w:p>
            <w:pPr>
              <w:spacing w:line="500" w:lineRule="exact"/>
              <w:ind w:left="-69" w:leftChars="-33" w:firstLine="8" w:firstLineChars="4"/>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考核供应商对本项目的整体认知及维保方案</w:t>
            </w:r>
            <w:r>
              <w:rPr>
                <w:rFonts w:hint="default" w:ascii="Times New Roman" w:hAnsi="Times New Roman" w:cs="Times New Roman"/>
                <w:sz w:val="21"/>
                <w:szCs w:val="21"/>
                <w:lang w:eastAsia="zh-CN"/>
              </w:rPr>
              <w:t>是否完整得当；</w:t>
            </w:r>
            <w:r>
              <w:rPr>
                <w:rFonts w:hint="default" w:ascii="Times New Roman" w:hAnsi="Times New Roman" w:cs="Times New Roman"/>
                <w:sz w:val="21"/>
                <w:szCs w:val="21"/>
              </w:rPr>
              <w:t>在</w:t>
            </w:r>
            <w:r>
              <w:rPr>
                <w:rFonts w:hint="default" w:ascii="Times New Roman" w:hAnsi="Times New Roman" w:cs="Times New Roman"/>
                <w:sz w:val="21"/>
                <w:szCs w:val="21"/>
                <w:lang w:val="en-US" w:eastAsia="zh-CN"/>
              </w:rPr>
              <w:t>5-10</w:t>
            </w:r>
            <w:r>
              <w:rPr>
                <w:rFonts w:hint="default" w:ascii="Times New Roman" w:hAnsi="Times New Roman" w:cs="Times New Roman"/>
                <w:sz w:val="21"/>
                <w:szCs w:val="21"/>
              </w:rPr>
              <w:t>分范围内评分。</w:t>
            </w:r>
          </w:p>
          <w:p>
            <w:pPr>
              <w:spacing w:line="500" w:lineRule="exact"/>
              <w:ind w:left="-69" w:leftChars="-33" w:firstLine="8" w:firstLineChars="4"/>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对维保工作服务的定位是否准确，服务目标、服务承诺是否切合实际；在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分范围内评分。</w:t>
            </w:r>
          </w:p>
          <w:p>
            <w:pPr>
              <w:spacing w:line="500" w:lineRule="exact"/>
              <w:ind w:left="-69" w:leftChars="-33" w:firstLine="8" w:firstLineChars="4"/>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考核供应商对本项目的工作计划、组织机构是否完善。在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分范围内评分。</w:t>
            </w:r>
          </w:p>
          <w:p>
            <w:pPr>
              <w:spacing w:line="40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重大事件的保障计划，在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-5分范围内评分。</w:t>
            </w:r>
          </w:p>
          <w:p>
            <w:pPr>
              <w:spacing w:line="40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、教室多媒体设备维护的经验，主要设备故障总结，在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分范围内评分。</w:t>
            </w:r>
          </w:p>
          <w:p>
            <w:pPr>
              <w:spacing w:line="440" w:lineRule="exact"/>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考核供应商对本项目的物资配备是否完善、到位</w:t>
            </w:r>
            <w:r>
              <w:rPr>
                <w:rFonts w:hint="default" w:ascii="Times New Roman" w:hAnsi="Times New Roman" w:cs="Times New Roman"/>
                <w:sz w:val="21"/>
                <w:szCs w:val="21"/>
                <w:lang w:eastAsia="zh-CN"/>
              </w:rPr>
              <w:t>；</w:t>
            </w:r>
            <w:r>
              <w:rPr>
                <w:rFonts w:hint="default" w:ascii="Times New Roman" w:hAnsi="Times New Roman" w:cs="Times New Roman"/>
                <w:sz w:val="21"/>
                <w:szCs w:val="21"/>
              </w:rPr>
              <w:t>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分范围内评分。</w:t>
            </w:r>
          </w:p>
          <w:p>
            <w:pPr>
              <w:spacing w:line="440" w:lineRule="exact"/>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考核供应商</w:t>
            </w:r>
            <w:r>
              <w:rPr>
                <w:rFonts w:hint="default" w:ascii="Times New Roman" w:hAnsi="Times New Roman" w:cs="Times New Roman"/>
                <w:sz w:val="21"/>
                <w:szCs w:val="21"/>
                <w:lang w:eastAsia="zh-CN"/>
              </w:rPr>
              <w:t>培训服务方案；</w:t>
            </w:r>
            <w:r>
              <w:rPr>
                <w:rFonts w:hint="default" w:ascii="Times New Roman" w:hAnsi="Times New Roman" w:cs="Times New Roman"/>
                <w:sz w:val="21"/>
                <w:szCs w:val="21"/>
              </w:rPr>
              <w:t>在</w:t>
            </w:r>
            <w:r>
              <w:rPr>
                <w:rFonts w:hint="default" w:ascii="Times New Roman" w:hAnsi="Times New Roman" w:cs="Times New Roman"/>
                <w:sz w:val="21"/>
                <w:szCs w:val="21"/>
                <w:lang w:val="en-US" w:eastAsia="zh-CN"/>
              </w:rPr>
              <w:t>4-8</w:t>
            </w:r>
            <w:r>
              <w:rPr>
                <w:rFonts w:hint="default" w:ascii="Times New Roman" w:hAnsi="Times New Roman" w:cs="Times New Roman"/>
                <w:sz w:val="21"/>
                <w:szCs w:val="21"/>
              </w:rPr>
              <w:t>分范围内评分。</w:t>
            </w:r>
          </w:p>
          <w:p>
            <w:pPr>
              <w:spacing w:line="440"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考核供应商</w:t>
            </w:r>
            <w:r>
              <w:rPr>
                <w:rFonts w:hint="default" w:ascii="Times New Roman" w:hAnsi="Times New Roman" w:cs="Times New Roman"/>
                <w:sz w:val="21"/>
                <w:szCs w:val="21"/>
                <w:lang w:eastAsia="zh-CN"/>
              </w:rPr>
              <w:t>对设备</w:t>
            </w:r>
            <w:r>
              <w:rPr>
                <w:rFonts w:hint="default" w:ascii="Times New Roman" w:hAnsi="Times New Roman" w:cs="Times New Roman"/>
                <w:sz w:val="21"/>
                <w:szCs w:val="21"/>
              </w:rPr>
              <w:t>档案</w:t>
            </w:r>
            <w:r>
              <w:rPr>
                <w:rFonts w:hint="default" w:ascii="Times New Roman" w:hAnsi="Times New Roman" w:cs="Times New Roman"/>
                <w:sz w:val="21"/>
                <w:szCs w:val="21"/>
                <w:lang w:eastAsia="zh-CN"/>
              </w:rPr>
              <w:t>的</w:t>
            </w:r>
            <w:r>
              <w:rPr>
                <w:rFonts w:hint="default" w:ascii="Times New Roman" w:hAnsi="Times New Roman" w:cs="Times New Roman"/>
                <w:sz w:val="21"/>
                <w:szCs w:val="21"/>
              </w:rPr>
              <w:t>建立与管理是否健全</w:t>
            </w:r>
            <w:r>
              <w:rPr>
                <w:rFonts w:hint="default" w:ascii="Times New Roman" w:hAnsi="Times New Roman" w:cs="Times New Roman"/>
                <w:sz w:val="21"/>
                <w:szCs w:val="21"/>
                <w:lang w:eastAsia="zh-CN"/>
              </w:rPr>
              <w:t>合理；</w:t>
            </w:r>
            <w:r>
              <w:rPr>
                <w:rFonts w:hint="default" w:ascii="Times New Roman" w:hAnsi="Times New Roman" w:cs="Times New Roman"/>
                <w:sz w:val="21"/>
                <w:szCs w:val="21"/>
              </w:rPr>
              <w:t>在</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cs="Times New Roman"/>
                <w:sz w:val="21"/>
                <w:szCs w:val="21"/>
              </w:rPr>
              <w:t>分范围内评分。</w:t>
            </w:r>
          </w:p>
          <w:p>
            <w:pPr>
              <w:spacing w:line="440" w:lineRule="exact"/>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9、</w:t>
            </w:r>
            <w:r>
              <w:rPr>
                <w:rFonts w:hint="default" w:ascii="Times New Roman" w:hAnsi="Times New Roman" w:cs="Times New Roman"/>
                <w:sz w:val="21"/>
                <w:szCs w:val="21"/>
                <w:lang w:eastAsia="zh-CN"/>
              </w:rPr>
              <w:t>考核供应商提供的配件质量、品牌、价格是否合理；在</w:t>
            </w:r>
            <w:r>
              <w:rPr>
                <w:rFonts w:hint="default" w:ascii="Times New Roman" w:hAnsi="Times New Roman" w:cs="Times New Roman"/>
                <w:sz w:val="21"/>
                <w:szCs w:val="21"/>
                <w:lang w:val="en-US" w:eastAsia="zh-CN"/>
              </w:rPr>
              <w:t>5-10</w:t>
            </w:r>
            <w:r>
              <w:rPr>
                <w:rFonts w:hint="default" w:ascii="Times New Roman" w:hAnsi="Times New Roman" w:cs="Times New Roman"/>
                <w:sz w:val="21"/>
                <w:szCs w:val="21"/>
                <w:lang w:eastAsia="zh-CN"/>
              </w:rPr>
              <w:t>分范围内评分；</w:t>
            </w:r>
          </w:p>
          <w:p>
            <w:pPr>
              <w:spacing w:line="44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r>
              <w:rPr>
                <w:rFonts w:hint="default" w:ascii="Times New Roman" w:hAnsi="Times New Roman" w:cs="Times New Roman"/>
                <w:sz w:val="21"/>
                <w:szCs w:val="21"/>
                <w:lang w:eastAsia="zh-CN"/>
              </w:rPr>
              <w:t>考核</w:t>
            </w:r>
            <w:r>
              <w:rPr>
                <w:rFonts w:hint="default" w:ascii="Times New Roman" w:hAnsi="Times New Roman" w:cs="Times New Roman"/>
                <w:sz w:val="21"/>
                <w:szCs w:val="21"/>
              </w:rPr>
              <w:t>维修限时承诺, 满意度承诺，在</w:t>
            </w:r>
            <w:r>
              <w:rPr>
                <w:rFonts w:hint="default" w:ascii="Times New Roman" w:hAnsi="Times New Roman" w:cs="Times New Roman"/>
                <w:sz w:val="21"/>
                <w:szCs w:val="21"/>
                <w:lang w:val="en-US" w:eastAsia="zh-CN"/>
              </w:rPr>
              <w:t>4-8</w:t>
            </w:r>
            <w:r>
              <w:rPr>
                <w:rFonts w:hint="default" w:ascii="Times New Roman" w:hAnsi="Times New Roman" w:cs="Times New Roman"/>
                <w:sz w:val="21"/>
                <w:szCs w:val="21"/>
              </w:rPr>
              <w:t>分范围内评分；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136" w:type="dxa"/>
            <w:vMerge w:val="restart"/>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商务部分</w:t>
            </w:r>
          </w:p>
          <w:p>
            <w:pPr>
              <w:spacing w:line="440" w:lineRule="exact"/>
              <w:jc w:val="center"/>
              <w:rPr>
                <w:rFonts w:hint="default" w:ascii="Times New Roman" w:hAnsi="Times New Roman" w:cs="Times New Roman"/>
                <w:sz w:val="21"/>
                <w:szCs w:val="21"/>
              </w:rPr>
            </w:pPr>
            <w:r>
              <w:rPr>
                <w:rFonts w:hint="eastAsia" w:cs="Times New Roman"/>
                <w:sz w:val="21"/>
                <w:szCs w:val="21"/>
                <w:lang w:val="en-US" w:eastAsia="zh-CN"/>
              </w:rPr>
              <w:t>15</w:t>
            </w:r>
            <w:r>
              <w:rPr>
                <w:rFonts w:hint="default" w:ascii="Times New Roman" w:hAnsi="Times New Roman" w:cs="Times New Roman"/>
                <w:sz w:val="21"/>
                <w:szCs w:val="21"/>
              </w:rPr>
              <w:t>分</w:t>
            </w:r>
          </w:p>
        </w:tc>
        <w:tc>
          <w:tcPr>
            <w:tcW w:w="1137" w:type="dxa"/>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人员实力</w:t>
            </w:r>
            <w:r>
              <w:rPr>
                <w:rFonts w:hint="eastAsia" w:cs="Times New Roman"/>
                <w:sz w:val="21"/>
                <w:szCs w:val="21"/>
                <w:lang w:val="en-US" w:eastAsia="zh-CN"/>
              </w:rPr>
              <w:t>7</w:t>
            </w:r>
            <w:r>
              <w:rPr>
                <w:rFonts w:hint="default" w:ascii="Times New Roman" w:hAnsi="Times New Roman" w:cs="Times New Roman"/>
                <w:sz w:val="21"/>
                <w:szCs w:val="21"/>
              </w:rPr>
              <w:t>分</w:t>
            </w:r>
          </w:p>
        </w:tc>
        <w:tc>
          <w:tcPr>
            <w:tcW w:w="989" w:type="dxa"/>
            <w:noWrap w:val="0"/>
            <w:vAlign w:val="center"/>
          </w:tcPr>
          <w:p>
            <w:pPr>
              <w:spacing w:line="44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w:t>
            </w:r>
          </w:p>
        </w:tc>
        <w:tc>
          <w:tcPr>
            <w:tcW w:w="6375" w:type="dxa"/>
            <w:noWrap w:val="0"/>
            <w:vAlign w:val="top"/>
          </w:tcPr>
          <w:p>
            <w:pPr>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考核本项目技术人员的组建方案。人员依据提供的管理、技术人员的配备数量、从业年限等进行评定。提供不低于2人的驻场服务。在</w:t>
            </w:r>
            <w:r>
              <w:rPr>
                <w:rFonts w:hint="eastAsia" w:cs="Times New Roman"/>
                <w:sz w:val="21"/>
                <w:szCs w:val="21"/>
                <w:lang w:val="en-US" w:eastAsia="zh-CN"/>
              </w:rPr>
              <w:t>3</w:t>
            </w:r>
            <w:r>
              <w:rPr>
                <w:rFonts w:hint="default" w:ascii="Times New Roman" w:hAnsi="Times New Roman" w:cs="Times New Roman"/>
                <w:sz w:val="21"/>
                <w:szCs w:val="21"/>
              </w:rPr>
              <w:t>-</w:t>
            </w:r>
            <w:r>
              <w:rPr>
                <w:rFonts w:hint="eastAsia" w:cs="Times New Roman"/>
                <w:sz w:val="21"/>
                <w:szCs w:val="21"/>
                <w:lang w:val="en-US" w:eastAsia="zh-CN"/>
              </w:rPr>
              <w:t>7</w:t>
            </w:r>
            <w:r>
              <w:rPr>
                <w:rFonts w:hint="default" w:ascii="Times New Roman" w:hAnsi="Times New Roman" w:cs="Times New Roman"/>
                <w:sz w:val="21"/>
                <w:szCs w:val="21"/>
              </w:rPr>
              <w:t>分范围内评分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36" w:type="dxa"/>
            <w:vMerge w:val="continue"/>
            <w:noWrap w:val="0"/>
            <w:vAlign w:val="center"/>
          </w:tcPr>
          <w:p>
            <w:pPr>
              <w:spacing w:line="440" w:lineRule="exact"/>
              <w:jc w:val="center"/>
              <w:rPr>
                <w:rFonts w:hint="default" w:ascii="Times New Roman" w:hAnsi="Times New Roman" w:cs="Times New Roman"/>
                <w:sz w:val="21"/>
                <w:szCs w:val="21"/>
              </w:rPr>
            </w:pPr>
          </w:p>
        </w:tc>
        <w:tc>
          <w:tcPr>
            <w:tcW w:w="1137" w:type="dxa"/>
            <w:noWrap w:val="0"/>
            <w:vAlign w:val="center"/>
          </w:tcPr>
          <w:p>
            <w:pPr>
              <w:spacing w:line="440" w:lineRule="exact"/>
              <w:jc w:val="center"/>
              <w:rPr>
                <w:rFonts w:hint="default" w:ascii="Times New Roman" w:hAnsi="Times New Roman" w:cs="Times New Roman"/>
                <w:sz w:val="21"/>
                <w:szCs w:val="21"/>
              </w:rPr>
            </w:pPr>
            <w:r>
              <w:rPr>
                <w:rFonts w:hint="default" w:ascii="Times New Roman" w:hAnsi="Times New Roman" w:cs="Times New Roman"/>
                <w:sz w:val="21"/>
                <w:szCs w:val="21"/>
              </w:rPr>
              <w:t>企业实力</w:t>
            </w:r>
            <w:r>
              <w:rPr>
                <w:rFonts w:hint="eastAsia" w:cs="Times New Roman"/>
                <w:sz w:val="21"/>
                <w:szCs w:val="21"/>
                <w:lang w:val="en-US" w:eastAsia="zh-CN"/>
              </w:rPr>
              <w:t>8</w:t>
            </w:r>
            <w:r>
              <w:rPr>
                <w:rFonts w:hint="default" w:ascii="Times New Roman" w:hAnsi="Times New Roman" w:cs="Times New Roman"/>
                <w:sz w:val="21"/>
                <w:szCs w:val="21"/>
              </w:rPr>
              <w:t>分</w:t>
            </w:r>
          </w:p>
        </w:tc>
        <w:tc>
          <w:tcPr>
            <w:tcW w:w="989" w:type="dxa"/>
            <w:noWrap w:val="0"/>
            <w:vAlign w:val="center"/>
          </w:tcPr>
          <w:p>
            <w:pPr>
              <w:spacing w:line="440" w:lineRule="exac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6375" w:type="dxa"/>
            <w:noWrap w:val="0"/>
            <w:vAlign w:val="top"/>
          </w:tcPr>
          <w:p>
            <w:pPr>
              <w:spacing w:line="440" w:lineRule="exact"/>
              <w:rPr>
                <w:rFonts w:hint="default" w:ascii="Times New Roman" w:hAnsi="Times New Roman" w:cs="Times New Roman"/>
                <w:sz w:val="21"/>
                <w:szCs w:val="21"/>
              </w:rPr>
            </w:pPr>
            <w:r>
              <w:rPr>
                <w:rFonts w:hint="eastAsia" w:cs="Times New Roman"/>
                <w:sz w:val="21"/>
                <w:szCs w:val="21"/>
                <w:lang w:val="en-US" w:eastAsia="zh-CN"/>
              </w:rPr>
              <w:t>1、</w:t>
            </w:r>
            <w:r>
              <w:rPr>
                <w:rFonts w:hint="default" w:ascii="Times New Roman" w:hAnsi="Times New Roman" w:cs="Times New Roman"/>
                <w:sz w:val="21"/>
                <w:szCs w:val="21"/>
              </w:rPr>
              <w:t>供应商提供的201</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年</w:t>
            </w:r>
            <w:r>
              <w:rPr>
                <w:rFonts w:hint="default" w:ascii="Times New Roman" w:hAnsi="Times New Roman" w:cs="Times New Roman"/>
                <w:sz w:val="21"/>
                <w:szCs w:val="21"/>
                <w:lang w:val="en-US" w:eastAsia="zh-CN"/>
              </w:rPr>
              <w:t>1</w:t>
            </w:r>
            <w:r>
              <w:rPr>
                <w:rFonts w:hint="eastAsia" w:cs="Times New Roman"/>
                <w:sz w:val="21"/>
                <w:szCs w:val="21"/>
                <w:lang w:val="en-US" w:eastAsia="zh-CN"/>
              </w:rPr>
              <w:t>2</w:t>
            </w:r>
            <w:r>
              <w:rPr>
                <w:rFonts w:hint="default" w:ascii="Times New Roman" w:hAnsi="Times New Roman" w:cs="Times New Roman"/>
                <w:sz w:val="21"/>
                <w:szCs w:val="21"/>
              </w:rPr>
              <w:t>月1日以来同类维保项目合同，每一个得1分，最高的</w:t>
            </w:r>
            <w:r>
              <w:rPr>
                <w:rFonts w:hint="eastAsia" w:cs="Times New Roman"/>
                <w:sz w:val="21"/>
                <w:szCs w:val="21"/>
                <w:lang w:val="en-US" w:eastAsia="zh-CN"/>
              </w:rPr>
              <w:t>4</w:t>
            </w:r>
            <w:r>
              <w:rPr>
                <w:rFonts w:hint="default" w:ascii="Times New Roman" w:hAnsi="Times New Roman" w:cs="Times New Roman"/>
                <w:sz w:val="21"/>
                <w:szCs w:val="21"/>
              </w:rPr>
              <w:t>分。以磋商时提供的合同原件为准，并在响应文件中附复印件，两者相符方可计分。</w:t>
            </w:r>
          </w:p>
          <w:p>
            <w:pPr>
              <w:spacing w:line="440" w:lineRule="exact"/>
              <w:rPr>
                <w:rFonts w:hint="default" w:ascii="Times New Roman" w:hAnsi="Times New Roman" w:cs="Times New Roman"/>
                <w:sz w:val="21"/>
                <w:szCs w:val="21"/>
              </w:rPr>
            </w:pPr>
            <w:r>
              <w:rPr>
                <w:rFonts w:hint="default" w:ascii="Times New Roman" w:hAnsi="Times New Roman" w:eastAsia="宋体" w:cs="Times New Roman"/>
                <w:b w:val="0"/>
                <w:bCs w:val="0"/>
                <w:kern w:val="2"/>
                <w:sz w:val="21"/>
                <w:szCs w:val="21"/>
                <w:lang w:val="en-US" w:eastAsia="zh-CN" w:bidi="ar-SA"/>
              </w:rPr>
              <w:t>2、企业实力：供应商具有目前主流多媒体设备厂商（至少包括投影，中控，电脑，云桌面）产品服务经验，为其中至少一个品牌的设备维护商或合作伙伴，每种品牌得1分，最多得</w:t>
            </w:r>
            <w:r>
              <w:rPr>
                <w:rFonts w:hint="eastAsia" w:cs="Times New Roman"/>
                <w:b w:val="0"/>
                <w:bCs w:val="0"/>
                <w:kern w:val="2"/>
                <w:sz w:val="21"/>
                <w:szCs w:val="21"/>
                <w:lang w:val="en-US" w:eastAsia="zh-CN" w:bidi="ar-SA"/>
              </w:rPr>
              <w:t>4</w:t>
            </w:r>
            <w:r>
              <w:rPr>
                <w:rFonts w:hint="default" w:ascii="Times New Roman" w:hAnsi="Times New Roman" w:eastAsia="宋体" w:cs="Times New Roman"/>
                <w:b w:val="0"/>
                <w:bCs w:val="0"/>
                <w:kern w:val="2"/>
                <w:sz w:val="21"/>
                <w:szCs w:val="21"/>
                <w:lang w:val="en-US" w:eastAsia="zh-CN" w:bidi="ar-SA"/>
              </w:rPr>
              <w:t>分。以磋商时提供的生产厂家出具的设备维护商或合作伙伴证明原件为准。</w:t>
            </w:r>
          </w:p>
        </w:tc>
      </w:tr>
    </w:tbl>
    <w:p>
      <w:pPr>
        <w:spacing w:line="440" w:lineRule="exact"/>
        <w:ind w:right="480"/>
        <w:rPr>
          <w:rFonts w:ascii="宋体" w:hAnsi="宋体" w:cs="仿宋"/>
          <w:sz w:val="24"/>
        </w:rPr>
      </w:pPr>
      <w:r>
        <w:rPr>
          <w:rFonts w:hint="eastAsia" w:ascii="宋体" w:hAnsi="宋体" w:cs="仿宋"/>
          <w:sz w:val="24"/>
        </w:rPr>
        <w:t>注：以上分值在评审与计算过程中可保留小数点后2位。</w:t>
      </w:r>
    </w:p>
    <w:sectPr>
      <w:footerReference r:id="rId3" w:type="default"/>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509"/>
      <w:docPartObj>
        <w:docPartGallery w:val="autotext"/>
      </w:docPartObj>
    </w:sdtPr>
    <w:sdtContent>
      <w:p>
        <w:pPr>
          <w:pStyle w:val="13"/>
          <w:jc w:val="right"/>
        </w:pPr>
        <w:r>
          <w:fldChar w:fldCharType="begin"/>
        </w:r>
        <w:r>
          <w:instrText xml:space="preserve"> PAGE   \* MERGEFORMAT </w:instrText>
        </w:r>
        <w:r>
          <w:fldChar w:fldCharType="separate"/>
        </w:r>
        <w:r>
          <w:rPr>
            <w:lang w:val="zh-CN"/>
          </w:rPr>
          <w:t>19</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F6438"/>
    <w:multiLevelType w:val="singleLevel"/>
    <w:tmpl w:val="835F6438"/>
    <w:lvl w:ilvl="0" w:tentative="0">
      <w:start w:val="6"/>
      <w:numFmt w:val="chineseCounting"/>
      <w:suff w:val="nothing"/>
      <w:lvlText w:val="%1、"/>
      <w:lvlJc w:val="left"/>
      <w:rPr>
        <w:rFonts w:hint="eastAsia"/>
      </w:rPr>
    </w:lvl>
  </w:abstractNum>
  <w:abstractNum w:abstractNumId="1">
    <w:nsid w:val="620C300A"/>
    <w:multiLevelType w:val="multilevel"/>
    <w:tmpl w:val="620C300A"/>
    <w:lvl w:ilvl="0" w:tentative="0">
      <w:start w:val="1"/>
      <w:numFmt w:val="decimal"/>
      <w:lvlText w:val="%1、"/>
      <w:lvlJc w:val="left"/>
      <w:pPr>
        <w:tabs>
          <w:tab w:val="left" w:pos="840"/>
        </w:tabs>
        <w:ind w:left="840" w:hanging="360"/>
      </w:pPr>
      <w:rPr>
        <w:rFonts w:ascii="宋体" w:hAnsi="宋体" w:eastAsia="宋体" w:cs="Arial"/>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36"/>
    <w:rsid w:val="0001588E"/>
    <w:rsid w:val="00024DBC"/>
    <w:rsid w:val="00027B36"/>
    <w:rsid w:val="00045883"/>
    <w:rsid w:val="00046BA5"/>
    <w:rsid w:val="00053A4A"/>
    <w:rsid w:val="00053AB9"/>
    <w:rsid w:val="0005604B"/>
    <w:rsid w:val="00056DB6"/>
    <w:rsid w:val="00076CE3"/>
    <w:rsid w:val="00077CD2"/>
    <w:rsid w:val="0008265A"/>
    <w:rsid w:val="00087CBB"/>
    <w:rsid w:val="0009330F"/>
    <w:rsid w:val="00093A26"/>
    <w:rsid w:val="00093AD5"/>
    <w:rsid w:val="000942A1"/>
    <w:rsid w:val="00094AC6"/>
    <w:rsid w:val="000C637B"/>
    <w:rsid w:val="000D4D9B"/>
    <w:rsid w:val="000D5AA7"/>
    <w:rsid w:val="000D67ED"/>
    <w:rsid w:val="000D7113"/>
    <w:rsid w:val="000E23BF"/>
    <w:rsid w:val="000E276C"/>
    <w:rsid w:val="00100431"/>
    <w:rsid w:val="00103DFE"/>
    <w:rsid w:val="00111174"/>
    <w:rsid w:val="00111F25"/>
    <w:rsid w:val="001124A2"/>
    <w:rsid w:val="00113052"/>
    <w:rsid w:val="00113354"/>
    <w:rsid w:val="00145135"/>
    <w:rsid w:val="00156B98"/>
    <w:rsid w:val="00162E19"/>
    <w:rsid w:val="0017401A"/>
    <w:rsid w:val="00181E7A"/>
    <w:rsid w:val="00183A4E"/>
    <w:rsid w:val="001A2297"/>
    <w:rsid w:val="001C0473"/>
    <w:rsid w:val="001C71CE"/>
    <w:rsid w:val="001E1272"/>
    <w:rsid w:val="001E20AE"/>
    <w:rsid w:val="001E3829"/>
    <w:rsid w:val="001E7516"/>
    <w:rsid w:val="001F1139"/>
    <w:rsid w:val="001F5E2B"/>
    <w:rsid w:val="0020660A"/>
    <w:rsid w:val="00210C04"/>
    <w:rsid w:val="00213389"/>
    <w:rsid w:val="0021375F"/>
    <w:rsid w:val="002270F6"/>
    <w:rsid w:val="002360A8"/>
    <w:rsid w:val="00242BF2"/>
    <w:rsid w:val="00244854"/>
    <w:rsid w:val="00250B14"/>
    <w:rsid w:val="00274974"/>
    <w:rsid w:val="00280270"/>
    <w:rsid w:val="002851A4"/>
    <w:rsid w:val="002861DF"/>
    <w:rsid w:val="00291F57"/>
    <w:rsid w:val="00292FCF"/>
    <w:rsid w:val="00295D2C"/>
    <w:rsid w:val="002972C4"/>
    <w:rsid w:val="0029760F"/>
    <w:rsid w:val="002A20FA"/>
    <w:rsid w:val="002A31DB"/>
    <w:rsid w:val="002B1DA9"/>
    <w:rsid w:val="002C2D42"/>
    <w:rsid w:val="002C768A"/>
    <w:rsid w:val="002D1116"/>
    <w:rsid w:val="002D3588"/>
    <w:rsid w:val="002E5079"/>
    <w:rsid w:val="002E59D5"/>
    <w:rsid w:val="002E5D4E"/>
    <w:rsid w:val="002E6EDF"/>
    <w:rsid w:val="002E7BB9"/>
    <w:rsid w:val="002F1C3D"/>
    <w:rsid w:val="00306B69"/>
    <w:rsid w:val="00306E9E"/>
    <w:rsid w:val="00325AD6"/>
    <w:rsid w:val="00327F1C"/>
    <w:rsid w:val="00331584"/>
    <w:rsid w:val="00335B54"/>
    <w:rsid w:val="0035665B"/>
    <w:rsid w:val="00357C3B"/>
    <w:rsid w:val="00361B56"/>
    <w:rsid w:val="00364D18"/>
    <w:rsid w:val="00365B62"/>
    <w:rsid w:val="00373A15"/>
    <w:rsid w:val="00390811"/>
    <w:rsid w:val="00391430"/>
    <w:rsid w:val="0039426F"/>
    <w:rsid w:val="00396AB8"/>
    <w:rsid w:val="00397403"/>
    <w:rsid w:val="003A22CD"/>
    <w:rsid w:val="003B3161"/>
    <w:rsid w:val="003C49D6"/>
    <w:rsid w:val="003D5DB9"/>
    <w:rsid w:val="003D6394"/>
    <w:rsid w:val="003E1B88"/>
    <w:rsid w:val="003E2FBC"/>
    <w:rsid w:val="003E4CB4"/>
    <w:rsid w:val="003E7A55"/>
    <w:rsid w:val="003F2F23"/>
    <w:rsid w:val="003F45B8"/>
    <w:rsid w:val="0040173F"/>
    <w:rsid w:val="00405772"/>
    <w:rsid w:val="004071C2"/>
    <w:rsid w:val="00411011"/>
    <w:rsid w:val="0041157E"/>
    <w:rsid w:val="00413BEF"/>
    <w:rsid w:val="00413F54"/>
    <w:rsid w:val="0041446A"/>
    <w:rsid w:val="004171DD"/>
    <w:rsid w:val="00420659"/>
    <w:rsid w:val="00424604"/>
    <w:rsid w:val="00444CBD"/>
    <w:rsid w:val="00446F83"/>
    <w:rsid w:val="00453E5D"/>
    <w:rsid w:val="00455393"/>
    <w:rsid w:val="0046202A"/>
    <w:rsid w:val="00466D3F"/>
    <w:rsid w:val="00470658"/>
    <w:rsid w:val="00471303"/>
    <w:rsid w:val="0048022B"/>
    <w:rsid w:val="00481C76"/>
    <w:rsid w:val="00490D31"/>
    <w:rsid w:val="004A0E32"/>
    <w:rsid w:val="004A2CAC"/>
    <w:rsid w:val="004B0C0A"/>
    <w:rsid w:val="004B1A5A"/>
    <w:rsid w:val="004B34FC"/>
    <w:rsid w:val="004B5C62"/>
    <w:rsid w:val="004D0077"/>
    <w:rsid w:val="004D21EB"/>
    <w:rsid w:val="004D4DBB"/>
    <w:rsid w:val="004E394B"/>
    <w:rsid w:val="004E3979"/>
    <w:rsid w:val="004F445A"/>
    <w:rsid w:val="00500BDC"/>
    <w:rsid w:val="00502A9F"/>
    <w:rsid w:val="00512BAE"/>
    <w:rsid w:val="0051716F"/>
    <w:rsid w:val="00517C03"/>
    <w:rsid w:val="00523488"/>
    <w:rsid w:val="00523824"/>
    <w:rsid w:val="00526C54"/>
    <w:rsid w:val="00536362"/>
    <w:rsid w:val="005414C9"/>
    <w:rsid w:val="005468D5"/>
    <w:rsid w:val="00551563"/>
    <w:rsid w:val="0055767D"/>
    <w:rsid w:val="005656DF"/>
    <w:rsid w:val="0056677F"/>
    <w:rsid w:val="0057223C"/>
    <w:rsid w:val="005764D6"/>
    <w:rsid w:val="00582809"/>
    <w:rsid w:val="00584DC6"/>
    <w:rsid w:val="00585631"/>
    <w:rsid w:val="005864E8"/>
    <w:rsid w:val="0058718D"/>
    <w:rsid w:val="00590928"/>
    <w:rsid w:val="00591D13"/>
    <w:rsid w:val="005A3369"/>
    <w:rsid w:val="005A4147"/>
    <w:rsid w:val="005A50B7"/>
    <w:rsid w:val="005A672A"/>
    <w:rsid w:val="005A6E4C"/>
    <w:rsid w:val="005B4625"/>
    <w:rsid w:val="005C36A1"/>
    <w:rsid w:val="005F3F1B"/>
    <w:rsid w:val="00604F7D"/>
    <w:rsid w:val="00621EC8"/>
    <w:rsid w:val="00622A19"/>
    <w:rsid w:val="006366B9"/>
    <w:rsid w:val="006415C0"/>
    <w:rsid w:val="00642DD1"/>
    <w:rsid w:val="00643CF5"/>
    <w:rsid w:val="0065413D"/>
    <w:rsid w:val="00655F2D"/>
    <w:rsid w:val="006573C3"/>
    <w:rsid w:val="00657889"/>
    <w:rsid w:val="00670855"/>
    <w:rsid w:val="00672AC3"/>
    <w:rsid w:val="00673192"/>
    <w:rsid w:val="00675E9C"/>
    <w:rsid w:val="00686A08"/>
    <w:rsid w:val="0069531B"/>
    <w:rsid w:val="006A0986"/>
    <w:rsid w:val="006A75F0"/>
    <w:rsid w:val="006B49CF"/>
    <w:rsid w:val="006B5B28"/>
    <w:rsid w:val="006B7599"/>
    <w:rsid w:val="006C0EB5"/>
    <w:rsid w:val="006C357D"/>
    <w:rsid w:val="006D064D"/>
    <w:rsid w:val="006D0843"/>
    <w:rsid w:val="006D2606"/>
    <w:rsid w:val="006D454D"/>
    <w:rsid w:val="006D49C0"/>
    <w:rsid w:val="006D6DDB"/>
    <w:rsid w:val="006E1694"/>
    <w:rsid w:val="006E5608"/>
    <w:rsid w:val="006E7E32"/>
    <w:rsid w:val="006F488F"/>
    <w:rsid w:val="00702259"/>
    <w:rsid w:val="00706D5F"/>
    <w:rsid w:val="00711C81"/>
    <w:rsid w:val="00716B68"/>
    <w:rsid w:val="00723BC1"/>
    <w:rsid w:val="00724198"/>
    <w:rsid w:val="007241B4"/>
    <w:rsid w:val="00725BDD"/>
    <w:rsid w:val="00725D5F"/>
    <w:rsid w:val="00726B65"/>
    <w:rsid w:val="00752978"/>
    <w:rsid w:val="00775F65"/>
    <w:rsid w:val="00783DCB"/>
    <w:rsid w:val="00787303"/>
    <w:rsid w:val="00797727"/>
    <w:rsid w:val="007A7BD6"/>
    <w:rsid w:val="007A7EC9"/>
    <w:rsid w:val="007B137C"/>
    <w:rsid w:val="007B18DD"/>
    <w:rsid w:val="007B38E0"/>
    <w:rsid w:val="007B595B"/>
    <w:rsid w:val="007B5DCE"/>
    <w:rsid w:val="007C2844"/>
    <w:rsid w:val="007C6937"/>
    <w:rsid w:val="007D104D"/>
    <w:rsid w:val="007E1BD4"/>
    <w:rsid w:val="007E63A3"/>
    <w:rsid w:val="007F245B"/>
    <w:rsid w:val="007F7E39"/>
    <w:rsid w:val="007F7E4E"/>
    <w:rsid w:val="008075D0"/>
    <w:rsid w:val="00810483"/>
    <w:rsid w:val="00810889"/>
    <w:rsid w:val="00811117"/>
    <w:rsid w:val="00814624"/>
    <w:rsid w:val="008223DF"/>
    <w:rsid w:val="00822E23"/>
    <w:rsid w:val="0082776E"/>
    <w:rsid w:val="0083459C"/>
    <w:rsid w:val="00843F89"/>
    <w:rsid w:val="008440FB"/>
    <w:rsid w:val="00850833"/>
    <w:rsid w:val="0085131E"/>
    <w:rsid w:val="00853130"/>
    <w:rsid w:val="00856F61"/>
    <w:rsid w:val="008638C6"/>
    <w:rsid w:val="00876716"/>
    <w:rsid w:val="008808E8"/>
    <w:rsid w:val="00884B06"/>
    <w:rsid w:val="00886B37"/>
    <w:rsid w:val="00886B8D"/>
    <w:rsid w:val="00892648"/>
    <w:rsid w:val="00896D0B"/>
    <w:rsid w:val="00897579"/>
    <w:rsid w:val="008A65D1"/>
    <w:rsid w:val="008C15F1"/>
    <w:rsid w:val="008C1E69"/>
    <w:rsid w:val="008D11C9"/>
    <w:rsid w:val="008D29C8"/>
    <w:rsid w:val="008D5D9D"/>
    <w:rsid w:val="008E3026"/>
    <w:rsid w:val="008F0B36"/>
    <w:rsid w:val="008F1214"/>
    <w:rsid w:val="008F6A3F"/>
    <w:rsid w:val="008F7A22"/>
    <w:rsid w:val="00900219"/>
    <w:rsid w:val="00904F0D"/>
    <w:rsid w:val="009243FB"/>
    <w:rsid w:val="00930528"/>
    <w:rsid w:val="00932108"/>
    <w:rsid w:val="009336BB"/>
    <w:rsid w:val="00936E21"/>
    <w:rsid w:val="00937D08"/>
    <w:rsid w:val="00937E16"/>
    <w:rsid w:val="009421EC"/>
    <w:rsid w:val="00952D5F"/>
    <w:rsid w:val="00952F15"/>
    <w:rsid w:val="0095335D"/>
    <w:rsid w:val="00960D34"/>
    <w:rsid w:val="00961271"/>
    <w:rsid w:val="009624F8"/>
    <w:rsid w:val="009627B1"/>
    <w:rsid w:val="009678AC"/>
    <w:rsid w:val="00971D45"/>
    <w:rsid w:val="00974BF6"/>
    <w:rsid w:val="009875C4"/>
    <w:rsid w:val="009A1A59"/>
    <w:rsid w:val="009A1BA9"/>
    <w:rsid w:val="009A25DF"/>
    <w:rsid w:val="009C426B"/>
    <w:rsid w:val="009D51B4"/>
    <w:rsid w:val="009F4967"/>
    <w:rsid w:val="009F76B7"/>
    <w:rsid w:val="009F7C86"/>
    <w:rsid w:val="00A02BA6"/>
    <w:rsid w:val="00A1219F"/>
    <w:rsid w:val="00A1412B"/>
    <w:rsid w:val="00A1559C"/>
    <w:rsid w:val="00A27CCA"/>
    <w:rsid w:val="00A43752"/>
    <w:rsid w:val="00A4454E"/>
    <w:rsid w:val="00A4771D"/>
    <w:rsid w:val="00A50F97"/>
    <w:rsid w:val="00A604DA"/>
    <w:rsid w:val="00A76E7B"/>
    <w:rsid w:val="00A8583B"/>
    <w:rsid w:val="00A93703"/>
    <w:rsid w:val="00A977ED"/>
    <w:rsid w:val="00AA6CF1"/>
    <w:rsid w:val="00AB2D02"/>
    <w:rsid w:val="00AB4FAE"/>
    <w:rsid w:val="00AB50AC"/>
    <w:rsid w:val="00AB5BEF"/>
    <w:rsid w:val="00AB7A47"/>
    <w:rsid w:val="00AC5910"/>
    <w:rsid w:val="00AD243A"/>
    <w:rsid w:val="00AD4FED"/>
    <w:rsid w:val="00AD5B97"/>
    <w:rsid w:val="00AD5C55"/>
    <w:rsid w:val="00AD6293"/>
    <w:rsid w:val="00AF185E"/>
    <w:rsid w:val="00AF21F9"/>
    <w:rsid w:val="00AF325F"/>
    <w:rsid w:val="00B06EA4"/>
    <w:rsid w:val="00B11AD6"/>
    <w:rsid w:val="00B2053A"/>
    <w:rsid w:val="00B215EF"/>
    <w:rsid w:val="00B251C0"/>
    <w:rsid w:val="00B27489"/>
    <w:rsid w:val="00B31544"/>
    <w:rsid w:val="00B34A97"/>
    <w:rsid w:val="00B36EE1"/>
    <w:rsid w:val="00B657B6"/>
    <w:rsid w:val="00B66726"/>
    <w:rsid w:val="00B71D18"/>
    <w:rsid w:val="00B83FBB"/>
    <w:rsid w:val="00B866CB"/>
    <w:rsid w:val="00B875A1"/>
    <w:rsid w:val="00B973DA"/>
    <w:rsid w:val="00B976C5"/>
    <w:rsid w:val="00BA5FED"/>
    <w:rsid w:val="00BB3791"/>
    <w:rsid w:val="00BB5E11"/>
    <w:rsid w:val="00BC2905"/>
    <w:rsid w:val="00BC7D91"/>
    <w:rsid w:val="00BD705E"/>
    <w:rsid w:val="00BE20C5"/>
    <w:rsid w:val="00BE7370"/>
    <w:rsid w:val="00BF61FF"/>
    <w:rsid w:val="00BF76D8"/>
    <w:rsid w:val="00C05921"/>
    <w:rsid w:val="00C21E55"/>
    <w:rsid w:val="00C262F0"/>
    <w:rsid w:val="00C26989"/>
    <w:rsid w:val="00C347B9"/>
    <w:rsid w:val="00C365AE"/>
    <w:rsid w:val="00C40EE3"/>
    <w:rsid w:val="00C50EA7"/>
    <w:rsid w:val="00C53A07"/>
    <w:rsid w:val="00C56A4F"/>
    <w:rsid w:val="00C71FF6"/>
    <w:rsid w:val="00C9064E"/>
    <w:rsid w:val="00C91972"/>
    <w:rsid w:val="00C93211"/>
    <w:rsid w:val="00CB3C34"/>
    <w:rsid w:val="00CC4916"/>
    <w:rsid w:val="00CD7CD1"/>
    <w:rsid w:val="00CE1D6E"/>
    <w:rsid w:val="00D02152"/>
    <w:rsid w:val="00D05EF1"/>
    <w:rsid w:val="00D10A8E"/>
    <w:rsid w:val="00D14BFE"/>
    <w:rsid w:val="00D20619"/>
    <w:rsid w:val="00D34C8F"/>
    <w:rsid w:val="00D37595"/>
    <w:rsid w:val="00D44AAB"/>
    <w:rsid w:val="00D452D5"/>
    <w:rsid w:val="00D45EE0"/>
    <w:rsid w:val="00D4640A"/>
    <w:rsid w:val="00D56C85"/>
    <w:rsid w:val="00D63439"/>
    <w:rsid w:val="00D7187A"/>
    <w:rsid w:val="00D7478A"/>
    <w:rsid w:val="00D8413F"/>
    <w:rsid w:val="00D84590"/>
    <w:rsid w:val="00D9252B"/>
    <w:rsid w:val="00D96E74"/>
    <w:rsid w:val="00DB54C1"/>
    <w:rsid w:val="00DC4149"/>
    <w:rsid w:val="00DD38FE"/>
    <w:rsid w:val="00DE74B1"/>
    <w:rsid w:val="00DF5F87"/>
    <w:rsid w:val="00E044F8"/>
    <w:rsid w:val="00E34B5C"/>
    <w:rsid w:val="00E459C7"/>
    <w:rsid w:val="00E478FB"/>
    <w:rsid w:val="00E5379A"/>
    <w:rsid w:val="00E5602C"/>
    <w:rsid w:val="00E66746"/>
    <w:rsid w:val="00E66ADC"/>
    <w:rsid w:val="00E66FE7"/>
    <w:rsid w:val="00E7003A"/>
    <w:rsid w:val="00E71086"/>
    <w:rsid w:val="00E83E59"/>
    <w:rsid w:val="00E84291"/>
    <w:rsid w:val="00E84F10"/>
    <w:rsid w:val="00E85ABC"/>
    <w:rsid w:val="00E96B3E"/>
    <w:rsid w:val="00EA5BE4"/>
    <w:rsid w:val="00EA5C78"/>
    <w:rsid w:val="00EA753D"/>
    <w:rsid w:val="00EB5865"/>
    <w:rsid w:val="00EF2295"/>
    <w:rsid w:val="00EF34E3"/>
    <w:rsid w:val="00EF72DD"/>
    <w:rsid w:val="00F00761"/>
    <w:rsid w:val="00F0271E"/>
    <w:rsid w:val="00F032F8"/>
    <w:rsid w:val="00F0427D"/>
    <w:rsid w:val="00F06878"/>
    <w:rsid w:val="00F10405"/>
    <w:rsid w:val="00F12F3D"/>
    <w:rsid w:val="00F14581"/>
    <w:rsid w:val="00F23811"/>
    <w:rsid w:val="00F244F0"/>
    <w:rsid w:val="00F32B13"/>
    <w:rsid w:val="00F3302C"/>
    <w:rsid w:val="00F336DF"/>
    <w:rsid w:val="00F37A27"/>
    <w:rsid w:val="00F401F3"/>
    <w:rsid w:val="00F41C5F"/>
    <w:rsid w:val="00F453CB"/>
    <w:rsid w:val="00F5193D"/>
    <w:rsid w:val="00F56484"/>
    <w:rsid w:val="00F605E2"/>
    <w:rsid w:val="00F638D6"/>
    <w:rsid w:val="00F714CF"/>
    <w:rsid w:val="00F731CF"/>
    <w:rsid w:val="00F82E87"/>
    <w:rsid w:val="00F94167"/>
    <w:rsid w:val="00F95DD0"/>
    <w:rsid w:val="00FA1BD1"/>
    <w:rsid w:val="00FB2EF7"/>
    <w:rsid w:val="00FB46D7"/>
    <w:rsid w:val="00FC5586"/>
    <w:rsid w:val="00FE5E1D"/>
    <w:rsid w:val="00FF3098"/>
    <w:rsid w:val="010F51FD"/>
    <w:rsid w:val="014A6111"/>
    <w:rsid w:val="015C22E2"/>
    <w:rsid w:val="015D1724"/>
    <w:rsid w:val="017F07D2"/>
    <w:rsid w:val="01AC2340"/>
    <w:rsid w:val="01CF3008"/>
    <w:rsid w:val="01D528A5"/>
    <w:rsid w:val="01D53CE6"/>
    <w:rsid w:val="01D74155"/>
    <w:rsid w:val="02516999"/>
    <w:rsid w:val="02BB5018"/>
    <w:rsid w:val="02C13AC0"/>
    <w:rsid w:val="02E53156"/>
    <w:rsid w:val="031A2BE1"/>
    <w:rsid w:val="032E5EED"/>
    <w:rsid w:val="0355636A"/>
    <w:rsid w:val="035D3816"/>
    <w:rsid w:val="036E4AF4"/>
    <w:rsid w:val="03AD0408"/>
    <w:rsid w:val="03EA2811"/>
    <w:rsid w:val="048A5A94"/>
    <w:rsid w:val="052264C7"/>
    <w:rsid w:val="06043A9C"/>
    <w:rsid w:val="0665375C"/>
    <w:rsid w:val="069F46E4"/>
    <w:rsid w:val="069F6816"/>
    <w:rsid w:val="06C42C83"/>
    <w:rsid w:val="06C562AB"/>
    <w:rsid w:val="06C75325"/>
    <w:rsid w:val="06E77569"/>
    <w:rsid w:val="071E0ED3"/>
    <w:rsid w:val="07230487"/>
    <w:rsid w:val="0766403E"/>
    <w:rsid w:val="077E6E64"/>
    <w:rsid w:val="078D11D5"/>
    <w:rsid w:val="07BA0ED6"/>
    <w:rsid w:val="07C50962"/>
    <w:rsid w:val="07DD63C4"/>
    <w:rsid w:val="07E94024"/>
    <w:rsid w:val="07FF637B"/>
    <w:rsid w:val="087A7A2F"/>
    <w:rsid w:val="08DD746E"/>
    <w:rsid w:val="08EC7664"/>
    <w:rsid w:val="092535EC"/>
    <w:rsid w:val="09821909"/>
    <w:rsid w:val="09C633BF"/>
    <w:rsid w:val="09E62DC4"/>
    <w:rsid w:val="09F17BE4"/>
    <w:rsid w:val="0A5E2D60"/>
    <w:rsid w:val="0A8E756D"/>
    <w:rsid w:val="0A930F5B"/>
    <w:rsid w:val="0AA27B74"/>
    <w:rsid w:val="0ACB53EB"/>
    <w:rsid w:val="0ADF62CC"/>
    <w:rsid w:val="0AF34CA7"/>
    <w:rsid w:val="0B1A69A9"/>
    <w:rsid w:val="0B263CBB"/>
    <w:rsid w:val="0B635443"/>
    <w:rsid w:val="0B6776F4"/>
    <w:rsid w:val="0BAB0C0D"/>
    <w:rsid w:val="0BB4499A"/>
    <w:rsid w:val="0BB678E2"/>
    <w:rsid w:val="0BE7692D"/>
    <w:rsid w:val="0BE9513B"/>
    <w:rsid w:val="0C191FC4"/>
    <w:rsid w:val="0C1E42D4"/>
    <w:rsid w:val="0C215C73"/>
    <w:rsid w:val="0C59245E"/>
    <w:rsid w:val="0C6C0C48"/>
    <w:rsid w:val="0C8153FA"/>
    <w:rsid w:val="0CB66AFA"/>
    <w:rsid w:val="0CB85E01"/>
    <w:rsid w:val="0CD62516"/>
    <w:rsid w:val="0D287E3A"/>
    <w:rsid w:val="0D3738FC"/>
    <w:rsid w:val="0D7A1EAD"/>
    <w:rsid w:val="0D923437"/>
    <w:rsid w:val="0DF46A5E"/>
    <w:rsid w:val="0E074441"/>
    <w:rsid w:val="0E0B314C"/>
    <w:rsid w:val="0E213A60"/>
    <w:rsid w:val="0E5270AE"/>
    <w:rsid w:val="0E7F1206"/>
    <w:rsid w:val="0E965AA0"/>
    <w:rsid w:val="0EA87B30"/>
    <w:rsid w:val="0EAC79D1"/>
    <w:rsid w:val="0EB8547E"/>
    <w:rsid w:val="0ECE403C"/>
    <w:rsid w:val="0EED5D8C"/>
    <w:rsid w:val="0F5975DC"/>
    <w:rsid w:val="0F886A55"/>
    <w:rsid w:val="0FCC6FAF"/>
    <w:rsid w:val="0FDC62EB"/>
    <w:rsid w:val="0FF94332"/>
    <w:rsid w:val="100639D2"/>
    <w:rsid w:val="108B3F1A"/>
    <w:rsid w:val="10DF5288"/>
    <w:rsid w:val="10E75B2A"/>
    <w:rsid w:val="10F24CB1"/>
    <w:rsid w:val="110A7E56"/>
    <w:rsid w:val="11142965"/>
    <w:rsid w:val="111E5FA2"/>
    <w:rsid w:val="111F4884"/>
    <w:rsid w:val="11462BA1"/>
    <w:rsid w:val="117A0E4F"/>
    <w:rsid w:val="119C505D"/>
    <w:rsid w:val="11DA6005"/>
    <w:rsid w:val="11E051C2"/>
    <w:rsid w:val="12243643"/>
    <w:rsid w:val="124C518D"/>
    <w:rsid w:val="12563132"/>
    <w:rsid w:val="12644D3F"/>
    <w:rsid w:val="12882CA2"/>
    <w:rsid w:val="12CE7573"/>
    <w:rsid w:val="135E1C9F"/>
    <w:rsid w:val="13910BF1"/>
    <w:rsid w:val="13A11315"/>
    <w:rsid w:val="13D322A5"/>
    <w:rsid w:val="13F4143E"/>
    <w:rsid w:val="140C4878"/>
    <w:rsid w:val="14270830"/>
    <w:rsid w:val="143A5D42"/>
    <w:rsid w:val="1449322E"/>
    <w:rsid w:val="14A27E40"/>
    <w:rsid w:val="14B61AE6"/>
    <w:rsid w:val="15243EDE"/>
    <w:rsid w:val="153B0C88"/>
    <w:rsid w:val="15DF4181"/>
    <w:rsid w:val="161B7CAF"/>
    <w:rsid w:val="16607E62"/>
    <w:rsid w:val="16860B59"/>
    <w:rsid w:val="16D12F16"/>
    <w:rsid w:val="16E1264F"/>
    <w:rsid w:val="17147166"/>
    <w:rsid w:val="17154E3D"/>
    <w:rsid w:val="171D05F7"/>
    <w:rsid w:val="17236007"/>
    <w:rsid w:val="17282F66"/>
    <w:rsid w:val="1732370C"/>
    <w:rsid w:val="174E2D74"/>
    <w:rsid w:val="17581899"/>
    <w:rsid w:val="17C53073"/>
    <w:rsid w:val="17DD7834"/>
    <w:rsid w:val="182677B2"/>
    <w:rsid w:val="186E3EDC"/>
    <w:rsid w:val="188764F0"/>
    <w:rsid w:val="18982496"/>
    <w:rsid w:val="18DB04E2"/>
    <w:rsid w:val="19110BBE"/>
    <w:rsid w:val="1929647C"/>
    <w:rsid w:val="19453526"/>
    <w:rsid w:val="19540675"/>
    <w:rsid w:val="196257AA"/>
    <w:rsid w:val="196A71F4"/>
    <w:rsid w:val="199E1A02"/>
    <w:rsid w:val="19BC17CE"/>
    <w:rsid w:val="19C211B9"/>
    <w:rsid w:val="19C71AEA"/>
    <w:rsid w:val="19D64C2B"/>
    <w:rsid w:val="19E05C57"/>
    <w:rsid w:val="19F86A01"/>
    <w:rsid w:val="19FC3232"/>
    <w:rsid w:val="1A1972CD"/>
    <w:rsid w:val="1A2B7B09"/>
    <w:rsid w:val="1A5C50DA"/>
    <w:rsid w:val="1A7610DA"/>
    <w:rsid w:val="1AD372B2"/>
    <w:rsid w:val="1ADD0185"/>
    <w:rsid w:val="1AEB6E9C"/>
    <w:rsid w:val="1B065312"/>
    <w:rsid w:val="1B444DF2"/>
    <w:rsid w:val="1B647395"/>
    <w:rsid w:val="1B89399D"/>
    <w:rsid w:val="1B9F692B"/>
    <w:rsid w:val="1BB32FC4"/>
    <w:rsid w:val="1BC324CF"/>
    <w:rsid w:val="1BEB3D9D"/>
    <w:rsid w:val="1C084457"/>
    <w:rsid w:val="1C1E5782"/>
    <w:rsid w:val="1C783B54"/>
    <w:rsid w:val="1C834114"/>
    <w:rsid w:val="1CA71776"/>
    <w:rsid w:val="1CBD28AA"/>
    <w:rsid w:val="1CE37AA8"/>
    <w:rsid w:val="1D0B60DF"/>
    <w:rsid w:val="1D5E027C"/>
    <w:rsid w:val="1D8C42ED"/>
    <w:rsid w:val="1D950064"/>
    <w:rsid w:val="1D990839"/>
    <w:rsid w:val="1DA22DD8"/>
    <w:rsid w:val="1DA3381D"/>
    <w:rsid w:val="1DBF1E3B"/>
    <w:rsid w:val="1E0204BA"/>
    <w:rsid w:val="1E204B41"/>
    <w:rsid w:val="1E277B5E"/>
    <w:rsid w:val="1E4325EA"/>
    <w:rsid w:val="1E45042A"/>
    <w:rsid w:val="1E4B444E"/>
    <w:rsid w:val="1E597343"/>
    <w:rsid w:val="1EA80799"/>
    <w:rsid w:val="1EDC7D59"/>
    <w:rsid w:val="1EF10DC4"/>
    <w:rsid w:val="1F0366C6"/>
    <w:rsid w:val="1F0C2D81"/>
    <w:rsid w:val="1F2E11EB"/>
    <w:rsid w:val="1F5C101C"/>
    <w:rsid w:val="1F6663F3"/>
    <w:rsid w:val="1F73507F"/>
    <w:rsid w:val="1F79141F"/>
    <w:rsid w:val="1F7F4A66"/>
    <w:rsid w:val="1FCC6861"/>
    <w:rsid w:val="205C1A52"/>
    <w:rsid w:val="207A0B02"/>
    <w:rsid w:val="207D3374"/>
    <w:rsid w:val="207E4B50"/>
    <w:rsid w:val="20A53735"/>
    <w:rsid w:val="20AF1ECF"/>
    <w:rsid w:val="20DF1367"/>
    <w:rsid w:val="20F147D4"/>
    <w:rsid w:val="20FB294B"/>
    <w:rsid w:val="217052B1"/>
    <w:rsid w:val="219A5EC4"/>
    <w:rsid w:val="21A64474"/>
    <w:rsid w:val="21CC1D17"/>
    <w:rsid w:val="21D0250E"/>
    <w:rsid w:val="21E963F2"/>
    <w:rsid w:val="21FD04CD"/>
    <w:rsid w:val="225447BA"/>
    <w:rsid w:val="226379E7"/>
    <w:rsid w:val="22DD6DBB"/>
    <w:rsid w:val="22E3173B"/>
    <w:rsid w:val="22F23537"/>
    <w:rsid w:val="231B3591"/>
    <w:rsid w:val="237A2287"/>
    <w:rsid w:val="239656DA"/>
    <w:rsid w:val="23C61E91"/>
    <w:rsid w:val="240E49B1"/>
    <w:rsid w:val="243C6CE4"/>
    <w:rsid w:val="243F2D81"/>
    <w:rsid w:val="245C2035"/>
    <w:rsid w:val="24823AFE"/>
    <w:rsid w:val="248E0938"/>
    <w:rsid w:val="248E57F9"/>
    <w:rsid w:val="24B00151"/>
    <w:rsid w:val="24DD7B9A"/>
    <w:rsid w:val="24E37FA2"/>
    <w:rsid w:val="254A7945"/>
    <w:rsid w:val="2571146E"/>
    <w:rsid w:val="25976FC1"/>
    <w:rsid w:val="259C203E"/>
    <w:rsid w:val="25C25C2E"/>
    <w:rsid w:val="25C71847"/>
    <w:rsid w:val="264B7779"/>
    <w:rsid w:val="264C138B"/>
    <w:rsid w:val="265064BC"/>
    <w:rsid w:val="26732825"/>
    <w:rsid w:val="267B5A6F"/>
    <w:rsid w:val="26D468CA"/>
    <w:rsid w:val="270C716B"/>
    <w:rsid w:val="27280486"/>
    <w:rsid w:val="272A1B67"/>
    <w:rsid w:val="274472B6"/>
    <w:rsid w:val="27541410"/>
    <w:rsid w:val="275A0C87"/>
    <w:rsid w:val="27784D95"/>
    <w:rsid w:val="279B33AE"/>
    <w:rsid w:val="27B56998"/>
    <w:rsid w:val="27BB49F9"/>
    <w:rsid w:val="27CC4EB0"/>
    <w:rsid w:val="27E330E0"/>
    <w:rsid w:val="280717CA"/>
    <w:rsid w:val="28113BCF"/>
    <w:rsid w:val="2852300F"/>
    <w:rsid w:val="28604E35"/>
    <w:rsid w:val="28853618"/>
    <w:rsid w:val="288F42B2"/>
    <w:rsid w:val="28A425DA"/>
    <w:rsid w:val="28CB0879"/>
    <w:rsid w:val="28D041C6"/>
    <w:rsid w:val="28D224D5"/>
    <w:rsid w:val="290F4AFA"/>
    <w:rsid w:val="29185F78"/>
    <w:rsid w:val="29407EDA"/>
    <w:rsid w:val="294312E7"/>
    <w:rsid w:val="29724C18"/>
    <w:rsid w:val="298401E6"/>
    <w:rsid w:val="299D2B8A"/>
    <w:rsid w:val="299E5D69"/>
    <w:rsid w:val="29A13FDA"/>
    <w:rsid w:val="29E13315"/>
    <w:rsid w:val="2A1431F5"/>
    <w:rsid w:val="2A4D66D8"/>
    <w:rsid w:val="2A5B0A56"/>
    <w:rsid w:val="2A60475A"/>
    <w:rsid w:val="2A842BC7"/>
    <w:rsid w:val="2AA66FED"/>
    <w:rsid w:val="2AC06044"/>
    <w:rsid w:val="2AF552D9"/>
    <w:rsid w:val="2B0024B7"/>
    <w:rsid w:val="2B2A23DE"/>
    <w:rsid w:val="2B820229"/>
    <w:rsid w:val="2B897B53"/>
    <w:rsid w:val="2C0603D0"/>
    <w:rsid w:val="2C0B2225"/>
    <w:rsid w:val="2C4C3823"/>
    <w:rsid w:val="2C7968B8"/>
    <w:rsid w:val="2C832862"/>
    <w:rsid w:val="2CA54C20"/>
    <w:rsid w:val="2CBD47B3"/>
    <w:rsid w:val="2CEF18D8"/>
    <w:rsid w:val="2D03486A"/>
    <w:rsid w:val="2D72632C"/>
    <w:rsid w:val="2DCD7E28"/>
    <w:rsid w:val="2DFD22D9"/>
    <w:rsid w:val="2E36076F"/>
    <w:rsid w:val="2E4D5175"/>
    <w:rsid w:val="2E6C78AD"/>
    <w:rsid w:val="2E6E6E33"/>
    <w:rsid w:val="2E9D3E05"/>
    <w:rsid w:val="2EB9248A"/>
    <w:rsid w:val="2F0916DD"/>
    <w:rsid w:val="2F24002D"/>
    <w:rsid w:val="2F6760D4"/>
    <w:rsid w:val="2FB52062"/>
    <w:rsid w:val="2FCB4585"/>
    <w:rsid w:val="2FCE7065"/>
    <w:rsid w:val="2FE312C1"/>
    <w:rsid w:val="30033311"/>
    <w:rsid w:val="304D5B46"/>
    <w:rsid w:val="30523E31"/>
    <w:rsid w:val="309E0486"/>
    <w:rsid w:val="30AE596F"/>
    <w:rsid w:val="30AF2964"/>
    <w:rsid w:val="30B10EFA"/>
    <w:rsid w:val="30C4682B"/>
    <w:rsid w:val="30D308F1"/>
    <w:rsid w:val="311A0A5E"/>
    <w:rsid w:val="311F1982"/>
    <w:rsid w:val="31643220"/>
    <w:rsid w:val="31EA726B"/>
    <w:rsid w:val="32561687"/>
    <w:rsid w:val="32B8242D"/>
    <w:rsid w:val="32DF21BD"/>
    <w:rsid w:val="32F22564"/>
    <w:rsid w:val="32F605BD"/>
    <w:rsid w:val="331D0983"/>
    <w:rsid w:val="333C7EFA"/>
    <w:rsid w:val="33F81B38"/>
    <w:rsid w:val="3433408C"/>
    <w:rsid w:val="34336E90"/>
    <w:rsid w:val="349C6E37"/>
    <w:rsid w:val="34D1177E"/>
    <w:rsid w:val="353171DC"/>
    <w:rsid w:val="359901F2"/>
    <w:rsid w:val="35A32076"/>
    <w:rsid w:val="35BE43A2"/>
    <w:rsid w:val="36045454"/>
    <w:rsid w:val="36057C5E"/>
    <w:rsid w:val="36116F6D"/>
    <w:rsid w:val="3615672A"/>
    <w:rsid w:val="3622310E"/>
    <w:rsid w:val="36231924"/>
    <w:rsid w:val="36280B9D"/>
    <w:rsid w:val="3636352E"/>
    <w:rsid w:val="36371DE6"/>
    <w:rsid w:val="36456655"/>
    <w:rsid w:val="36770559"/>
    <w:rsid w:val="36AB4593"/>
    <w:rsid w:val="36D14594"/>
    <w:rsid w:val="37572348"/>
    <w:rsid w:val="377F1CF5"/>
    <w:rsid w:val="379336E6"/>
    <w:rsid w:val="379970A1"/>
    <w:rsid w:val="379F11A9"/>
    <w:rsid w:val="37A34DCB"/>
    <w:rsid w:val="37C74C4E"/>
    <w:rsid w:val="37FB27FC"/>
    <w:rsid w:val="38201C13"/>
    <w:rsid w:val="3831152A"/>
    <w:rsid w:val="38563A25"/>
    <w:rsid w:val="38625E6D"/>
    <w:rsid w:val="38662235"/>
    <w:rsid w:val="38696055"/>
    <w:rsid w:val="38890D11"/>
    <w:rsid w:val="38AB5B14"/>
    <w:rsid w:val="38AB7FE0"/>
    <w:rsid w:val="38CC6B77"/>
    <w:rsid w:val="38DA1882"/>
    <w:rsid w:val="38E03560"/>
    <w:rsid w:val="38E165D8"/>
    <w:rsid w:val="38EF043F"/>
    <w:rsid w:val="39426C6D"/>
    <w:rsid w:val="395D4D1A"/>
    <w:rsid w:val="396255AD"/>
    <w:rsid w:val="398901DB"/>
    <w:rsid w:val="398A21E1"/>
    <w:rsid w:val="39AD28E4"/>
    <w:rsid w:val="3A47088A"/>
    <w:rsid w:val="3A972A00"/>
    <w:rsid w:val="3AA957F2"/>
    <w:rsid w:val="3AB22931"/>
    <w:rsid w:val="3AB825BC"/>
    <w:rsid w:val="3AE95024"/>
    <w:rsid w:val="3B224492"/>
    <w:rsid w:val="3B2A7178"/>
    <w:rsid w:val="3B4560D1"/>
    <w:rsid w:val="3B771552"/>
    <w:rsid w:val="3B9612D4"/>
    <w:rsid w:val="3C0B0CA5"/>
    <w:rsid w:val="3C5F166E"/>
    <w:rsid w:val="3C734F38"/>
    <w:rsid w:val="3C7A290A"/>
    <w:rsid w:val="3CD87B50"/>
    <w:rsid w:val="3D031F50"/>
    <w:rsid w:val="3D0641A8"/>
    <w:rsid w:val="3D2A28CC"/>
    <w:rsid w:val="3D303C8E"/>
    <w:rsid w:val="3D447C89"/>
    <w:rsid w:val="3D4F0969"/>
    <w:rsid w:val="3D5511F0"/>
    <w:rsid w:val="3DA475B4"/>
    <w:rsid w:val="3DA51E11"/>
    <w:rsid w:val="3DB0122A"/>
    <w:rsid w:val="3DD345EC"/>
    <w:rsid w:val="3DDC530B"/>
    <w:rsid w:val="3DF45975"/>
    <w:rsid w:val="3E17105C"/>
    <w:rsid w:val="3E8C3BCC"/>
    <w:rsid w:val="3E8C52B1"/>
    <w:rsid w:val="3E8E150D"/>
    <w:rsid w:val="3ED50E62"/>
    <w:rsid w:val="3F1B268A"/>
    <w:rsid w:val="3F3271A7"/>
    <w:rsid w:val="3F3312F9"/>
    <w:rsid w:val="3F5F1DC9"/>
    <w:rsid w:val="3F5F3106"/>
    <w:rsid w:val="3F8A025A"/>
    <w:rsid w:val="3FA2629C"/>
    <w:rsid w:val="3FA51A41"/>
    <w:rsid w:val="40076A4A"/>
    <w:rsid w:val="401932FB"/>
    <w:rsid w:val="408E04D7"/>
    <w:rsid w:val="41556BCA"/>
    <w:rsid w:val="415B388E"/>
    <w:rsid w:val="41C7156C"/>
    <w:rsid w:val="41DE6F74"/>
    <w:rsid w:val="41E555C8"/>
    <w:rsid w:val="42076227"/>
    <w:rsid w:val="4209441B"/>
    <w:rsid w:val="42186F66"/>
    <w:rsid w:val="42227A5F"/>
    <w:rsid w:val="42316FAB"/>
    <w:rsid w:val="4282717A"/>
    <w:rsid w:val="42F512A4"/>
    <w:rsid w:val="43012666"/>
    <w:rsid w:val="4310479A"/>
    <w:rsid w:val="431858D7"/>
    <w:rsid w:val="432F0D91"/>
    <w:rsid w:val="4368216E"/>
    <w:rsid w:val="43B14183"/>
    <w:rsid w:val="43FE5C2F"/>
    <w:rsid w:val="44064B53"/>
    <w:rsid w:val="446603C8"/>
    <w:rsid w:val="44811E98"/>
    <w:rsid w:val="44B15A27"/>
    <w:rsid w:val="44E952D7"/>
    <w:rsid w:val="44FA5BA2"/>
    <w:rsid w:val="451B0F0D"/>
    <w:rsid w:val="45367236"/>
    <w:rsid w:val="45503FD6"/>
    <w:rsid w:val="45900050"/>
    <w:rsid w:val="45EE7BD5"/>
    <w:rsid w:val="461E2BDD"/>
    <w:rsid w:val="463C6A95"/>
    <w:rsid w:val="46482BC9"/>
    <w:rsid w:val="465E1ECA"/>
    <w:rsid w:val="468A5DFB"/>
    <w:rsid w:val="46B87B9F"/>
    <w:rsid w:val="46D35E48"/>
    <w:rsid w:val="46F344D0"/>
    <w:rsid w:val="470C51B1"/>
    <w:rsid w:val="473C4130"/>
    <w:rsid w:val="47655645"/>
    <w:rsid w:val="477C40A4"/>
    <w:rsid w:val="47936A63"/>
    <w:rsid w:val="4797317B"/>
    <w:rsid w:val="4804047E"/>
    <w:rsid w:val="480E3080"/>
    <w:rsid w:val="487F1AEF"/>
    <w:rsid w:val="488B320B"/>
    <w:rsid w:val="488D645C"/>
    <w:rsid w:val="48DC4DF5"/>
    <w:rsid w:val="4913216B"/>
    <w:rsid w:val="493F6A14"/>
    <w:rsid w:val="496E2E47"/>
    <w:rsid w:val="4989078D"/>
    <w:rsid w:val="49936B3D"/>
    <w:rsid w:val="499C1FFA"/>
    <w:rsid w:val="49A1359C"/>
    <w:rsid w:val="49FC7637"/>
    <w:rsid w:val="4A1A4E90"/>
    <w:rsid w:val="4A1F6747"/>
    <w:rsid w:val="4A22406A"/>
    <w:rsid w:val="4A661013"/>
    <w:rsid w:val="4A7B301B"/>
    <w:rsid w:val="4A7C5879"/>
    <w:rsid w:val="4A7E21FE"/>
    <w:rsid w:val="4AC923C8"/>
    <w:rsid w:val="4AE655ED"/>
    <w:rsid w:val="4B2A01A9"/>
    <w:rsid w:val="4B4F3A32"/>
    <w:rsid w:val="4B62245D"/>
    <w:rsid w:val="4B7A44FD"/>
    <w:rsid w:val="4B850EC7"/>
    <w:rsid w:val="4BA96A77"/>
    <w:rsid w:val="4BD024E1"/>
    <w:rsid w:val="4BD150E5"/>
    <w:rsid w:val="4C247860"/>
    <w:rsid w:val="4C26100F"/>
    <w:rsid w:val="4C5868C7"/>
    <w:rsid w:val="4C594995"/>
    <w:rsid w:val="4C650419"/>
    <w:rsid w:val="4C704B9A"/>
    <w:rsid w:val="4C853644"/>
    <w:rsid w:val="4CB13909"/>
    <w:rsid w:val="4CBB5CBF"/>
    <w:rsid w:val="4CE53DCF"/>
    <w:rsid w:val="4CFD0671"/>
    <w:rsid w:val="4D1D1BEB"/>
    <w:rsid w:val="4D5D53F8"/>
    <w:rsid w:val="4DB832CD"/>
    <w:rsid w:val="4DC353D3"/>
    <w:rsid w:val="4DD25FB9"/>
    <w:rsid w:val="4DE23C5C"/>
    <w:rsid w:val="4DFB0B08"/>
    <w:rsid w:val="4E0148BC"/>
    <w:rsid w:val="4E1D2D5B"/>
    <w:rsid w:val="4E2E783B"/>
    <w:rsid w:val="4E370257"/>
    <w:rsid w:val="4E7D41A7"/>
    <w:rsid w:val="4E800945"/>
    <w:rsid w:val="4EC475EA"/>
    <w:rsid w:val="4ECF374F"/>
    <w:rsid w:val="4ED563EC"/>
    <w:rsid w:val="4EEE2B2B"/>
    <w:rsid w:val="4F3472CD"/>
    <w:rsid w:val="4F607CCE"/>
    <w:rsid w:val="4F9576D7"/>
    <w:rsid w:val="4FA86450"/>
    <w:rsid w:val="4FCE6D97"/>
    <w:rsid w:val="4FDD41CC"/>
    <w:rsid w:val="4FE82B29"/>
    <w:rsid w:val="50027725"/>
    <w:rsid w:val="501C2314"/>
    <w:rsid w:val="502462ED"/>
    <w:rsid w:val="502D44FA"/>
    <w:rsid w:val="502E5709"/>
    <w:rsid w:val="50431795"/>
    <w:rsid w:val="505E5E92"/>
    <w:rsid w:val="50AE1D49"/>
    <w:rsid w:val="51047C04"/>
    <w:rsid w:val="510D7F26"/>
    <w:rsid w:val="514E3C4B"/>
    <w:rsid w:val="515021A6"/>
    <w:rsid w:val="51855F2A"/>
    <w:rsid w:val="518735A2"/>
    <w:rsid w:val="51B55A8A"/>
    <w:rsid w:val="51B819D6"/>
    <w:rsid w:val="51C46AC5"/>
    <w:rsid w:val="51CC64DF"/>
    <w:rsid w:val="51DE4680"/>
    <w:rsid w:val="51FE18BB"/>
    <w:rsid w:val="522E6C45"/>
    <w:rsid w:val="524C1CFF"/>
    <w:rsid w:val="527462D5"/>
    <w:rsid w:val="5286546C"/>
    <w:rsid w:val="528A594C"/>
    <w:rsid w:val="529944F1"/>
    <w:rsid w:val="52A62452"/>
    <w:rsid w:val="52C657B0"/>
    <w:rsid w:val="52E30F8B"/>
    <w:rsid w:val="52F8265E"/>
    <w:rsid w:val="5306015E"/>
    <w:rsid w:val="530C7CC8"/>
    <w:rsid w:val="532635B8"/>
    <w:rsid w:val="53311926"/>
    <w:rsid w:val="533434C1"/>
    <w:rsid w:val="533C534F"/>
    <w:rsid w:val="53531CAC"/>
    <w:rsid w:val="5355070D"/>
    <w:rsid w:val="535E22AF"/>
    <w:rsid w:val="538F596C"/>
    <w:rsid w:val="53A5108E"/>
    <w:rsid w:val="53BA0B36"/>
    <w:rsid w:val="54136809"/>
    <w:rsid w:val="54720FCC"/>
    <w:rsid w:val="54A2543A"/>
    <w:rsid w:val="54BB4D62"/>
    <w:rsid w:val="54D27235"/>
    <w:rsid w:val="54DB613A"/>
    <w:rsid w:val="550B432C"/>
    <w:rsid w:val="550C5BE9"/>
    <w:rsid w:val="552749A7"/>
    <w:rsid w:val="553C0632"/>
    <w:rsid w:val="555106F7"/>
    <w:rsid w:val="556537F1"/>
    <w:rsid w:val="556A1332"/>
    <w:rsid w:val="556C2F3A"/>
    <w:rsid w:val="556C4BDF"/>
    <w:rsid w:val="5586221A"/>
    <w:rsid w:val="559C1956"/>
    <w:rsid w:val="55D47072"/>
    <w:rsid w:val="561C00AC"/>
    <w:rsid w:val="564768A6"/>
    <w:rsid w:val="566174D4"/>
    <w:rsid w:val="56B36E44"/>
    <w:rsid w:val="56E0385C"/>
    <w:rsid w:val="56FE46D6"/>
    <w:rsid w:val="57480B15"/>
    <w:rsid w:val="5759269C"/>
    <w:rsid w:val="577577E8"/>
    <w:rsid w:val="580D76C1"/>
    <w:rsid w:val="582F5D6A"/>
    <w:rsid w:val="58714BA4"/>
    <w:rsid w:val="587E27F2"/>
    <w:rsid w:val="588501FE"/>
    <w:rsid w:val="588948FC"/>
    <w:rsid w:val="58B22687"/>
    <w:rsid w:val="58E578E0"/>
    <w:rsid w:val="5911304D"/>
    <w:rsid w:val="59595E31"/>
    <w:rsid w:val="59A77D03"/>
    <w:rsid w:val="59DA5401"/>
    <w:rsid w:val="59E05115"/>
    <w:rsid w:val="59F02F93"/>
    <w:rsid w:val="5A2D058E"/>
    <w:rsid w:val="5A3F690B"/>
    <w:rsid w:val="5A590920"/>
    <w:rsid w:val="5A6E48EF"/>
    <w:rsid w:val="5A816B8B"/>
    <w:rsid w:val="5A89736B"/>
    <w:rsid w:val="5AA15CB5"/>
    <w:rsid w:val="5AD04933"/>
    <w:rsid w:val="5B0B0350"/>
    <w:rsid w:val="5B5943A5"/>
    <w:rsid w:val="5B662A6C"/>
    <w:rsid w:val="5B746266"/>
    <w:rsid w:val="5BE7761B"/>
    <w:rsid w:val="5BFC228F"/>
    <w:rsid w:val="5C2A033B"/>
    <w:rsid w:val="5C2F1169"/>
    <w:rsid w:val="5C3708B3"/>
    <w:rsid w:val="5C65432D"/>
    <w:rsid w:val="5C902C54"/>
    <w:rsid w:val="5CB529A6"/>
    <w:rsid w:val="5CDA537E"/>
    <w:rsid w:val="5D145B58"/>
    <w:rsid w:val="5D631285"/>
    <w:rsid w:val="5DA4660F"/>
    <w:rsid w:val="5DF6176A"/>
    <w:rsid w:val="5E04574B"/>
    <w:rsid w:val="5E214E12"/>
    <w:rsid w:val="5E6C6C4C"/>
    <w:rsid w:val="5ED37446"/>
    <w:rsid w:val="5F18270F"/>
    <w:rsid w:val="5F4C5340"/>
    <w:rsid w:val="5F594722"/>
    <w:rsid w:val="5F5B2746"/>
    <w:rsid w:val="5F691F97"/>
    <w:rsid w:val="5FA322E0"/>
    <w:rsid w:val="5FD33F57"/>
    <w:rsid w:val="601111F6"/>
    <w:rsid w:val="601E4DB4"/>
    <w:rsid w:val="60400894"/>
    <w:rsid w:val="605A5C88"/>
    <w:rsid w:val="605E59DD"/>
    <w:rsid w:val="60AD6548"/>
    <w:rsid w:val="60EB14D8"/>
    <w:rsid w:val="61195682"/>
    <w:rsid w:val="613301B3"/>
    <w:rsid w:val="613D6CD4"/>
    <w:rsid w:val="613F4D49"/>
    <w:rsid w:val="6143713D"/>
    <w:rsid w:val="6152531A"/>
    <w:rsid w:val="6190084C"/>
    <w:rsid w:val="61905F27"/>
    <w:rsid w:val="61E16388"/>
    <w:rsid w:val="62153D4F"/>
    <w:rsid w:val="621C35CB"/>
    <w:rsid w:val="62222BA4"/>
    <w:rsid w:val="622D7A8A"/>
    <w:rsid w:val="623C0938"/>
    <w:rsid w:val="626B483E"/>
    <w:rsid w:val="62AC5A1F"/>
    <w:rsid w:val="6307237C"/>
    <w:rsid w:val="633E7C4C"/>
    <w:rsid w:val="6356099A"/>
    <w:rsid w:val="636B7B27"/>
    <w:rsid w:val="63D97FAF"/>
    <w:rsid w:val="63DE0235"/>
    <w:rsid w:val="63E05C26"/>
    <w:rsid w:val="63E34BEA"/>
    <w:rsid w:val="642119D7"/>
    <w:rsid w:val="64293276"/>
    <w:rsid w:val="644D69F4"/>
    <w:rsid w:val="64504B65"/>
    <w:rsid w:val="64A07863"/>
    <w:rsid w:val="6512114B"/>
    <w:rsid w:val="653969BA"/>
    <w:rsid w:val="65460C96"/>
    <w:rsid w:val="654B1213"/>
    <w:rsid w:val="65606EA6"/>
    <w:rsid w:val="65620F57"/>
    <w:rsid w:val="65623275"/>
    <w:rsid w:val="65BB1588"/>
    <w:rsid w:val="6612743B"/>
    <w:rsid w:val="66520D16"/>
    <w:rsid w:val="665B38CB"/>
    <w:rsid w:val="666D18A4"/>
    <w:rsid w:val="667A71B6"/>
    <w:rsid w:val="66F65024"/>
    <w:rsid w:val="66FA1CD6"/>
    <w:rsid w:val="67010D1E"/>
    <w:rsid w:val="67185A4F"/>
    <w:rsid w:val="67216D2F"/>
    <w:rsid w:val="67355AA7"/>
    <w:rsid w:val="675C2A29"/>
    <w:rsid w:val="67861276"/>
    <w:rsid w:val="67927981"/>
    <w:rsid w:val="67957D36"/>
    <w:rsid w:val="67A34235"/>
    <w:rsid w:val="67C826D4"/>
    <w:rsid w:val="67DF69D4"/>
    <w:rsid w:val="67EA62CD"/>
    <w:rsid w:val="67F30D5D"/>
    <w:rsid w:val="67F46C7F"/>
    <w:rsid w:val="683E289F"/>
    <w:rsid w:val="68574A4C"/>
    <w:rsid w:val="68656C33"/>
    <w:rsid w:val="687C0491"/>
    <w:rsid w:val="688C174E"/>
    <w:rsid w:val="689C77B9"/>
    <w:rsid w:val="68AA54E3"/>
    <w:rsid w:val="68BC2FE2"/>
    <w:rsid w:val="68E42111"/>
    <w:rsid w:val="691E0D6C"/>
    <w:rsid w:val="69245037"/>
    <w:rsid w:val="69A46D9C"/>
    <w:rsid w:val="69AA2717"/>
    <w:rsid w:val="69C613E8"/>
    <w:rsid w:val="69E41F39"/>
    <w:rsid w:val="69E47202"/>
    <w:rsid w:val="69FE6941"/>
    <w:rsid w:val="6A137C1C"/>
    <w:rsid w:val="6A207143"/>
    <w:rsid w:val="6A7E10CE"/>
    <w:rsid w:val="6A950E11"/>
    <w:rsid w:val="6A9C5D95"/>
    <w:rsid w:val="6ABD0E7C"/>
    <w:rsid w:val="6ABE0EF3"/>
    <w:rsid w:val="6AD516CF"/>
    <w:rsid w:val="6ADD7B17"/>
    <w:rsid w:val="6AF24AD9"/>
    <w:rsid w:val="6B0F4146"/>
    <w:rsid w:val="6B192346"/>
    <w:rsid w:val="6B3F20F3"/>
    <w:rsid w:val="6B550A80"/>
    <w:rsid w:val="6B584863"/>
    <w:rsid w:val="6B9D2C0D"/>
    <w:rsid w:val="6BA06BE9"/>
    <w:rsid w:val="6BC8032D"/>
    <w:rsid w:val="6BD21C79"/>
    <w:rsid w:val="6BFF472C"/>
    <w:rsid w:val="6C2840FD"/>
    <w:rsid w:val="6C443410"/>
    <w:rsid w:val="6C4B2486"/>
    <w:rsid w:val="6C9E52E4"/>
    <w:rsid w:val="6CA3666B"/>
    <w:rsid w:val="6CE31400"/>
    <w:rsid w:val="6CE31EAA"/>
    <w:rsid w:val="6CED29ED"/>
    <w:rsid w:val="6CF513DF"/>
    <w:rsid w:val="6D170EB9"/>
    <w:rsid w:val="6DAE7B0E"/>
    <w:rsid w:val="6DF42201"/>
    <w:rsid w:val="6DFE2992"/>
    <w:rsid w:val="6E0B0A07"/>
    <w:rsid w:val="6E2B6891"/>
    <w:rsid w:val="6E4B3C8F"/>
    <w:rsid w:val="6E58770D"/>
    <w:rsid w:val="6E7A72B9"/>
    <w:rsid w:val="6E900A79"/>
    <w:rsid w:val="6EA82E4C"/>
    <w:rsid w:val="6F45726E"/>
    <w:rsid w:val="6F4F6E52"/>
    <w:rsid w:val="6F667A49"/>
    <w:rsid w:val="6F84722B"/>
    <w:rsid w:val="6FAB483F"/>
    <w:rsid w:val="6FC837F2"/>
    <w:rsid w:val="6FCD6FBB"/>
    <w:rsid w:val="6FD45494"/>
    <w:rsid w:val="7039166B"/>
    <w:rsid w:val="70497CCB"/>
    <w:rsid w:val="70597405"/>
    <w:rsid w:val="706F710C"/>
    <w:rsid w:val="70707C87"/>
    <w:rsid w:val="707737F3"/>
    <w:rsid w:val="708D0E3B"/>
    <w:rsid w:val="70926AAD"/>
    <w:rsid w:val="70956BB8"/>
    <w:rsid w:val="7100130E"/>
    <w:rsid w:val="710C3D81"/>
    <w:rsid w:val="71146D86"/>
    <w:rsid w:val="717F7297"/>
    <w:rsid w:val="718C43FB"/>
    <w:rsid w:val="71B41B55"/>
    <w:rsid w:val="71B909D4"/>
    <w:rsid w:val="71E125C2"/>
    <w:rsid w:val="71E30C3F"/>
    <w:rsid w:val="71EE2E06"/>
    <w:rsid w:val="721D43CE"/>
    <w:rsid w:val="72214BA3"/>
    <w:rsid w:val="723B062B"/>
    <w:rsid w:val="729E6131"/>
    <w:rsid w:val="72B14189"/>
    <w:rsid w:val="72BA74D3"/>
    <w:rsid w:val="72BF5440"/>
    <w:rsid w:val="72C07333"/>
    <w:rsid w:val="73056E5E"/>
    <w:rsid w:val="73332456"/>
    <w:rsid w:val="73786C71"/>
    <w:rsid w:val="740D15C5"/>
    <w:rsid w:val="74115C9B"/>
    <w:rsid w:val="742060D0"/>
    <w:rsid w:val="74337AF8"/>
    <w:rsid w:val="74685C7E"/>
    <w:rsid w:val="74716367"/>
    <w:rsid w:val="74930A37"/>
    <w:rsid w:val="74B86175"/>
    <w:rsid w:val="74B9691B"/>
    <w:rsid w:val="74CF1D1A"/>
    <w:rsid w:val="74FA2795"/>
    <w:rsid w:val="751068EB"/>
    <w:rsid w:val="75410956"/>
    <w:rsid w:val="755B6FB6"/>
    <w:rsid w:val="7598092B"/>
    <w:rsid w:val="75E70F97"/>
    <w:rsid w:val="75F970CF"/>
    <w:rsid w:val="75FB553F"/>
    <w:rsid w:val="764952DA"/>
    <w:rsid w:val="765C6CC7"/>
    <w:rsid w:val="76844B7E"/>
    <w:rsid w:val="76B317BE"/>
    <w:rsid w:val="76B37968"/>
    <w:rsid w:val="76BC62C5"/>
    <w:rsid w:val="76E427E0"/>
    <w:rsid w:val="76F5249D"/>
    <w:rsid w:val="77533348"/>
    <w:rsid w:val="77775CCD"/>
    <w:rsid w:val="78357457"/>
    <w:rsid w:val="78391112"/>
    <w:rsid w:val="78481E96"/>
    <w:rsid w:val="78A10556"/>
    <w:rsid w:val="78B4547A"/>
    <w:rsid w:val="78B9197D"/>
    <w:rsid w:val="78D23B65"/>
    <w:rsid w:val="79120614"/>
    <w:rsid w:val="794B4E78"/>
    <w:rsid w:val="796F21C7"/>
    <w:rsid w:val="79727191"/>
    <w:rsid w:val="79EF5E67"/>
    <w:rsid w:val="7A0104B5"/>
    <w:rsid w:val="7A3F6125"/>
    <w:rsid w:val="7A860C82"/>
    <w:rsid w:val="7AA40318"/>
    <w:rsid w:val="7AC028E4"/>
    <w:rsid w:val="7ADF5611"/>
    <w:rsid w:val="7B1243D1"/>
    <w:rsid w:val="7B6C11C9"/>
    <w:rsid w:val="7B9E54AB"/>
    <w:rsid w:val="7BDB7CC9"/>
    <w:rsid w:val="7C1849B5"/>
    <w:rsid w:val="7C687C46"/>
    <w:rsid w:val="7C6A3C5F"/>
    <w:rsid w:val="7C8F7F40"/>
    <w:rsid w:val="7C923417"/>
    <w:rsid w:val="7CAA32F0"/>
    <w:rsid w:val="7CB05A76"/>
    <w:rsid w:val="7D5E1180"/>
    <w:rsid w:val="7D722920"/>
    <w:rsid w:val="7D876521"/>
    <w:rsid w:val="7DBC79EC"/>
    <w:rsid w:val="7DF24F83"/>
    <w:rsid w:val="7DF64541"/>
    <w:rsid w:val="7DFF32EA"/>
    <w:rsid w:val="7E2351F0"/>
    <w:rsid w:val="7E365F45"/>
    <w:rsid w:val="7E593180"/>
    <w:rsid w:val="7E7C59EB"/>
    <w:rsid w:val="7E81190C"/>
    <w:rsid w:val="7EAB006A"/>
    <w:rsid w:val="7EB51DE9"/>
    <w:rsid w:val="7EBC0835"/>
    <w:rsid w:val="7F232E79"/>
    <w:rsid w:val="7F522A5F"/>
    <w:rsid w:val="7F676432"/>
    <w:rsid w:val="7F99750A"/>
    <w:rsid w:val="7F9C36FF"/>
    <w:rsid w:val="7FE44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link w:val="30"/>
    <w:qFormat/>
    <w:uiPriority w:val="99"/>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ind w:firstLine="420"/>
      <w:jc w:val="left"/>
    </w:pPr>
    <w:rPr>
      <w:kern w:val="0"/>
      <w:sz w:val="20"/>
      <w:szCs w:val="20"/>
    </w:rPr>
  </w:style>
  <w:style w:type="paragraph" w:styleId="6">
    <w:name w:val="annotation text"/>
    <w:basedOn w:val="1"/>
    <w:link w:val="33"/>
    <w:semiHidden/>
    <w:qFormat/>
    <w:uiPriority w:val="99"/>
    <w:pPr>
      <w:jc w:val="left"/>
    </w:pPr>
    <w:rPr>
      <w:rFonts w:ascii="宋体"/>
      <w:kern w:val="0"/>
      <w:sz w:val="24"/>
    </w:rPr>
  </w:style>
  <w:style w:type="paragraph" w:styleId="7">
    <w:name w:val="Body Text"/>
    <w:basedOn w:val="1"/>
    <w:link w:val="34"/>
    <w:qFormat/>
    <w:uiPriority w:val="99"/>
    <w:pPr>
      <w:spacing w:after="120"/>
    </w:pPr>
  </w:style>
  <w:style w:type="paragraph" w:styleId="8">
    <w:name w:val="Body Text Indent"/>
    <w:basedOn w:val="1"/>
    <w:link w:val="35"/>
    <w:qFormat/>
    <w:uiPriority w:val="99"/>
    <w:pPr>
      <w:ind w:firstLine="636"/>
    </w:pPr>
    <w:rPr>
      <w:rFonts w:ascii="宋体" w:hAnsi="宋体"/>
      <w:sz w:val="32"/>
    </w:rPr>
  </w:style>
  <w:style w:type="paragraph" w:styleId="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0">
    <w:name w:val="Plain Text"/>
    <w:basedOn w:val="1"/>
    <w:link w:val="36"/>
    <w:qFormat/>
    <w:uiPriority w:val="99"/>
    <w:rPr>
      <w:rFonts w:ascii="宋体" w:hAnsi="Courier New"/>
      <w:szCs w:val="20"/>
    </w:rPr>
  </w:style>
  <w:style w:type="paragraph" w:styleId="11">
    <w:name w:val="Date"/>
    <w:basedOn w:val="1"/>
    <w:next w:val="1"/>
    <w:link w:val="37"/>
    <w:qFormat/>
    <w:uiPriority w:val="99"/>
    <w:rPr>
      <w:rFonts w:eastAsia="黑体"/>
      <w:sz w:val="32"/>
      <w:szCs w:val="20"/>
    </w:rPr>
  </w:style>
  <w:style w:type="paragraph" w:styleId="12">
    <w:name w:val="Balloon Text"/>
    <w:basedOn w:val="1"/>
    <w:link w:val="38"/>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widowControl/>
      <w:spacing w:after="100" w:line="276" w:lineRule="auto"/>
      <w:jc w:val="left"/>
    </w:pPr>
    <w:rPr>
      <w:rFonts w:ascii="Calibri" w:hAnsi="Calibri"/>
      <w:kern w:val="0"/>
      <w:sz w:val="22"/>
      <w:szCs w:val="22"/>
    </w:rPr>
  </w:style>
  <w:style w:type="paragraph" w:styleId="16">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7">
    <w:name w:val="Body Text 2"/>
    <w:basedOn w:val="1"/>
    <w:link w:val="39"/>
    <w:qFormat/>
    <w:uiPriority w:val="99"/>
    <w:pPr>
      <w:spacing w:after="120" w:line="480" w:lineRule="auto"/>
    </w:pPr>
    <w:rPr>
      <w:rFonts w:ascii="宋体"/>
      <w:kern w:val="0"/>
      <w:sz w:val="24"/>
    </w:rPr>
  </w:style>
  <w:style w:type="paragraph" w:styleId="18">
    <w:name w:val="List 4"/>
    <w:basedOn w:val="1"/>
    <w:qFormat/>
    <w:uiPriority w:val="99"/>
    <w:pPr>
      <w:adjustRightInd w:val="0"/>
      <w:spacing w:line="360" w:lineRule="atLeast"/>
      <w:ind w:left="100" w:leftChars="600" w:hanging="200" w:hangingChars="200"/>
      <w:jc w:val="left"/>
      <w:textAlignment w:val="baseline"/>
    </w:pPr>
    <w:rPr>
      <w:kern w:val="0"/>
      <w:sz w:val="24"/>
      <w:szCs w:val="20"/>
    </w:rPr>
  </w:style>
  <w:style w:type="paragraph" w:styleId="19">
    <w:name w:val="Normal (Web)"/>
    <w:basedOn w:val="1"/>
    <w:qFormat/>
    <w:uiPriority w:val="99"/>
    <w:pPr>
      <w:widowControl/>
      <w:spacing w:before="100" w:beforeAutospacing="1" w:after="100" w:afterAutospacing="1" w:line="432" w:lineRule="auto"/>
      <w:jc w:val="left"/>
    </w:pPr>
    <w:rPr>
      <w:rFonts w:ascii="宋体" w:hAnsi="宋体" w:cs="宋体"/>
      <w:kern w:val="0"/>
      <w:szCs w:val="21"/>
    </w:rPr>
  </w:style>
  <w:style w:type="paragraph" w:styleId="20">
    <w:name w:val="Title"/>
    <w:basedOn w:val="1"/>
    <w:next w:val="1"/>
    <w:link w:val="40"/>
    <w:qFormat/>
    <w:uiPriority w:val="99"/>
    <w:pPr>
      <w:spacing w:before="240" w:after="60"/>
      <w:jc w:val="left"/>
      <w:outlineLvl w:val="0"/>
    </w:pPr>
    <w:rPr>
      <w:rFonts w:ascii="Cambria" w:hAnsi="Cambria"/>
      <w:b/>
      <w:bCs/>
      <w:kern w:val="0"/>
      <w:sz w:val="32"/>
      <w:szCs w:val="32"/>
    </w:rPr>
  </w:style>
  <w:style w:type="paragraph" w:styleId="21">
    <w:name w:val="annotation subject"/>
    <w:basedOn w:val="6"/>
    <w:next w:val="6"/>
    <w:link w:val="60"/>
    <w:semiHidden/>
    <w:unhideWhenUsed/>
    <w:qFormat/>
    <w:uiPriority w:val="99"/>
    <w:rPr>
      <w:rFonts w:ascii="Times New Roman"/>
      <w:b/>
      <w:bCs/>
      <w:kern w:val="2"/>
      <w:sz w:val="21"/>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cs="Times New Roman"/>
    </w:rPr>
  </w:style>
  <w:style w:type="character" w:styleId="26">
    <w:name w:val="Hyperlink"/>
    <w:basedOn w:val="24"/>
    <w:qFormat/>
    <w:uiPriority w:val="99"/>
    <w:rPr>
      <w:rFonts w:cs="Times New Roman"/>
      <w:color w:val="0000FF"/>
      <w:u w:val="single"/>
    </w:rPr>
  </w:style>
  <w:style w:type="character" w:styleId="27">
    <w:name w:val="annotation reference"/>
    <w:basedOn w:val="24"/>
    <w:qFormat/>
    <w:uiPriority w:val="99"/>
    <w:rPr>
      <w:rFonts w:cs="Times New Roman"/>
      <w:sz w:val="21"/>
      <w:szCs w:val="21"/>
    </w:rPr>
  </w:style>
  <w:style w:type="character" w:customStyle="1" w:styleId="28">
    <w:name w:val="标题 1 Char"/>
    <w:basedOn w:val="24"/>
    <w:link w:val="3"/>
    <w:qFormat/>
    <w:uiPriority w:val="99"/>
    <w:rPr>
      <w:rFonts w:ascii="Times New Roman" w:hAnsi="Times New Roman" w:eastAsia="宋体" w:cs="Times New Roman"/>
      <w:b/>
      <w:bCs/>
      <w:kern w:val="44"/>
      <w:sz w:val="44"/>
      <w:szCs w:val="44"/>
    </w:rPr>
  </w:style>
  <w:style w:type="character" w:customStyle="1" w:styleId="29">
    <w:name w:val="标题 2 Char"/>
    <w:basedOn w:val="24"/>
    <w:link w:val="4"/>
    <w:qFormat/>
    <w:uiPriority w:val="99"/>
    <w:rPr>
      <w:rFonts w:ascii="Arial" w:hAnsi="Arial" w:eastAsia="黑体" w:cs="Times New Roman"/>
      <w:b/>
      <w:bCs/>
      <w:sz w:val="32"/>
      <w:szCs w:val="32"/>
    </w:rPr>
  </w:style>
  <w:style w:type="character" w:customStyle="1" w:styleId="30">
    <w:name w:val="标题 4 Char"/>
    <w:basedOn w:val="24"/>
    <w:link w:val="2"/>
    <w:qFormat/>
    <w:uiPriority w:val="99"/>
    <w:rPr>
      <w:rFonts w:ascii="Arial" w:hAnsi="Arial" w:eastAsia="黑体" w:cs="Times New Roman"/>
      <w:b/>
      <w:bCs/>
      <w:sz w:val="28"/>
      <w:szCs w:val="28"/>
    </w:rPr>
  </w:style>
  <w:style w:type="character" w:customStyle="1" w:styleId="31">
    <w:name w:val="页眉 Char"/>
    <w:basedOn w:val="24"/>
    <w:link w:val="14"/>
    <w:qFormat/>
    <w:uiPriority w:val="99"/>
    <w:rPr>
      <w:sz w:val="18"/>
      <w:szCs w:val="18"/>
    </w:rPr>
  </w:style>
  <w:style w:type="character" w:customStyle="1" w:styleId="32">
    <w:name w:val="页脚 Char"/>
    <w:basedOn w:val="24"/>
    <w:link w:val="13"/>
    <w:qFormat/>
    <w:uiPriority w:val="99"/>
    <w:rPr>
      <w:sz w:val="18"/>
      <w:szCs w:val="18"/>
    </w:rPr>
  </w:style>
  <w:style w:type="character" w:customStyle="1" w:styleId="33">
    <w:name w:val="批注文字 Char"/>
    <w:basedOn w:val="24"/>
    <w:link w:val="6"/>
    <w:semiHidden/>
    <w:qFormat/>
    <w:uiPriority w:val="99"/>
    <w:rPr>
      <w:rFonts w:ascii="宋体" w:hAnsi="Times New Roman" w:eastAsia="宋体" w:cs="Times New Roman"/>
      <w:kern w:val="0"/>
      <w:sz w:val="24"/>
      <w:szCs w:val="24"/>
    </w:rPr>
  </w:style>
  <w:style w:type="character" w:customStyle="1" w:styleId="34">
    <w:name w:val="正文文本 Char"/>
    <w:basedOn w:val="24"/>
    <w:link w:val="7"/>
    <w:qFormat/>
    <w:uiPriority w:val="99"/>
    <w:rPr>
      <w:rFonts w:ascii="Times New Roman" w:hAnsi="Times New Roman" w:eastAsia="宋体" w:cs="Times New Roman"/>
      <w:szCs w:val="24"/>
    </w:rPr>
  </w:style>
  <w:style w:type="character" w:customStyle="1" w:styleId="35">
    <w:name w:val="正文文本缩进 Char"/>
    <w:basedOn w:val="24"/>
    <w:link w:val="8"/>
    <w:qFormat/>
    <w:uiPriority w:val="99"/>
    <w:rPr>
      <w:rFonts w:ascii="宋体" w:hAnsi="宋体" w:eastAsia="宋体" w:cs="Times New Roman"/>
      <w:sz w:val="32"/>
      <w:szCs w:val="24"/>
    </w:rPr>
  </w:style>
  <w:style w:type="character" w:customStyle="1" w:styleId="36">
    <w:name w:val="纯文本 Char"/>
    <w:basedOn w:val="24"/>
    <w:link w:val="10"/>
    <w:qFormat/>
    <w:uiPriority w:val="99"/>
    <w:rPr>
      <w:rFonts w:ascii="宋体" w:hAnsi="Courier New" w:eastAsia="宋体" w:cs="Times New Roman"/>
      <w:szCs w:val="20"/>
    </w:rPr>
  </w:style>
  <w:style w:type="character" w:customStyle="1" w:styleId="37">
    <w:name w:val="日期 Char"/>
    <w:basedOn w:val="24"/>
    <w:link w:val="11"/>
    <w:qFormat/>
    <w:uiPriority w:val="99"/>
    <w:rPr>
      <w:rFonts w:ascii="Times New Roman" w:hAnsi="Times New Roman" w:eastAsia="黑体" w:cs="Times New Roman"/>
      <w:sz w:val="32"/>
      <w:szCs w:val="20"/>
    </w:rPr>
  </w:style>
  <w:style w:type="character" w:customStyle="1" w:styleId="38">
    <w:name w:val="批注框文本 Char"/>
    <w:basedOn w:val="24"/>
    <w:link w:val="12"/>
    <w:qFormat/>
    <w:uiPriority w:val="99"/>
    <w:rPr>
      <w:rFonts w:ascii="Times New Roman" w:hAnsi="Times New Roman" w:eastAsia="宋体" w:cs="Times New Roman"/>
      <w:sz w:val="18"/>
      <w:szCs w:val="18"/>
    </w:rPr>
  </w:style>
  <w:style w:type="character" w:customStyle="1" w:styleId="39">
    <w:name w:val="正文文本 2 Char"/>
    <w:basedOn w:val="24"/>
    <w:link w:val="17"/>
    <w:qFormat/>
    <w:uiPriority w:val="99"/>
    <w:rPr>
      <w:rFonts w:ascii="宋体" w:hAnsi="Times New Roman" w:eastAsia="宋体" w:cs="Times New Roman"/>
      <w:kern w:val="0"/>
      <w:sz w:val="24"/>
      <w:szCs w:val="24"/>
    </w:rPr>
  </w:style>
  <w:style w:type="character" w:customStyle="1" w:styleId="40">
    <w:name w:val="标题 Char"/>
    <w:basedOn w:val="24"/>
    <w:link w:val="20"/>
    <w:qFormat/>
    <w:uiPriority w:val="99"/>
    <w:rPr>
      <w:rFonts w:ascii="Cambria" w:hAnsi="Cambria" w:eastAsia="宋体" w:cs="Times New Roman"/>
      <w:b/>
      <w:bCs/>
      <w:kern w:val="0"/>
      <w:sz w:val="32"/>
      <w:szCs w:val="32"/>
    </w:rPr>
  </w:style>
  <w:style w:type="character" w:customStyle="1" w:styleId="41">
    <w:name w:val="style21"/>
    <w:qFormat/>
    <w:uiPriority w:val="99"/>
    <w:rPr>
      <w:sz w:val="22"/>
    </w:rPr>
  </w:style>
  <w:style w:type="character" w:customStyle="1" w:styleId="42">
    <w:name w:val="Char Char3"/>
    <w:qFormat/>
    <w:uiPriority w:val="99"/>
    <w:rPr>
      <w:kern w:val="2"/>
      <w:sz w:val="18"/>
    </w:rPr>
  </w:style>
  <w:style w:type="paragraph" w:customStyle="1" w:styleId="43">
    <w:name w:val="Char Char Char Char1 Char Char"/>
    <w:basedOn w:val="1"/>
    <w:qFormat/>
    <w:uiPriority w:val="99"/>
    <w:pPr>
      <w:spacing w:line="360" w:lineRule="auto"/>
      <w:ind w:firstLine="200" w:firstLineChars="200"/>
    </w:pPr>
    <w:rPr>
      <w:rFonts w:ascii="宋体" w:hAnsi="宋体" w:cs="宋体"/>
      <w:sz w:val="24"/>
    </w:rPr>
  </w:style>
  <w:style w:type="paragraph" w:customStyle="1" w:styleId="44">
    <w:name w:val="样式1"/>
    <w:basedOn w:val="1"/>
    <w:qFormat/>
    <w:uiPriority w:val="99"/>
    <w:pPr>
      <w:tabs>
        <w:tab w:val="left" w:pos="709"/>
      </w:tabs>
      <w:adjustRightInd w:val="0"/>
      <w:ind w:left="709" w:hanging="709"/>
      <w:textAlignment w:val="baseline"/>
    </w:pPr>
    <w:rPr>
      <w:rFonts w:ascii="宋体" w:hAnsi="宋体"/>
      <w:kern w:val="0"/>
      <w:szCs w:val="20"/>
    </w:rPr>
  </w:style>
  <w:style w:type="paragraph" w:customStyle="1" w:styleId="45">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47">
    <w:name w:val="Char"/>
    <w:basedOn w:val="1"/>
    <w:qFormat/>
    <w:uiPriority w:val="99"/>
    <w:pPr>
      <w:spacing w:line="360" w:lineRule="auto"/>
      <w:ind w:firstLine="200" w:firstLineChars="200"/>
    </w:pPr>
    <w:rPr>
      <w:szCs w:val="20"/>
    </w:rPr>
  </w:style>
  <w:style w:type="paragraph" w:customStyle="1" w:styleId="48">
    <w:name w:val="表格文字"/>
    <w:next w:val="7"/>
    <w:qFormat/>
    <w:uiPriority w:val="99"/>
    <w:pPr>
      <w:jc w:val="center"/>
    </w:pPr>
    <w:rPr>
      <w:rFonts w:ascii="Times New Roman" w:hAnsi="Times New Roman" w:eastAsia="楷体_GB2312" w:cs="Times New Roman"/>
      <w:bCs/>
      <w:sz w:val="24"/>
      <w:lang w:val="en-US" w:eastAsia="zh-CN" w:bidi="ar-SA"/>
    </w:rPr>
  </w:style>
  <w:style w:type="paragraph" w:customStyle="1" w:styleId="49">
    <w:name w:val="Char Char Char Char"/>
    <w:basedOn w:val="1"/>
    <w:qFormat/>
    <w:uiPriority w:val="99"/>
    <w:pPr>
      <w:spacing w:line="360" w:lineRule="auto"/>
      <w:ind w:firstLine="200" w:firstLineChars="200"/>
    </w:pPr>
    <w:rPr>
      <w:rFonts w:ascii="宋体" w:hAnsi="宋体" w:cs="宋体"/>
      <w:sz w:val="24"/>
    </w:rPr>
  </w:style>
  <w:style w:type="paragraph" w:customStyle="1" w:styleId="50">
    <w:name w:val="Char Char1"/>
    <w:basedOn w:val="1"/>
    <w:qFormat/>
    <w:uiPriority w:val="99"/>
    <w:pPr>
      <w:spacing w:line="360" w:lineRule="auto"/>
      <w:ind w:firstLine="200" w:firstLineChars="200"/>
    </w:pPr>
    <w:rPr>
      <w:rFonts w:ascii="宋体" w:hAnsi="宋体" w:cs="宋体"/>
      <w:sz w:val="24"/>
    </w:rPr>
  </w:style>
  <w:style w:type="paragraph" w:customStyle="1" w:styleId="51">
    <w:name w:val="Char Char2 Char 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52">
    <w:name w:val="Char Char Char Char1"/>
    <w:basedOn w:val="1"/>
    <w:qFormat/>
    <w:uiPriority w:val="99"/>
    <w:pPr>
      <w:spacing w:line="360" w:lineRule="auto"/>
      <w:ind w:firstLine="200" w:firstLineChars="200"/>
    </w:pPr>
    <w:rPr>
      <w:rFonts w:ascii="宋体" w:hAnsi="宋体" w:cs="宋体"/>
      <w:sz w:val="24"/>
    </w:rPr>
  </w:style>
  <w:style w:type="paragraph" w:customStyle="1" w:styleId="53">
    <w:name w:val="_Style 49"/>
    <w:basedOn w:val="1"/>
    <w:next w:val="10"/>
    <w:qFormat/>
    <w:uiPriority w:val="99"/>
    <w:rPr>
      <w:rFonts w:ascii="宋体" w:hAnsi="Courier New"/>
      <w:sz w:val="24"/>
      <w:szCs w:val="20"/>
    </w:rPr>
  </w:style>
  <w:style w:type="character" w:customStyle="1" w:styleId="54">
    <w:name w:val="标题 Char1"/>
    <w:qFormat/>
    <w:uiPriority w:val="99"/>
    <w:rPr>
      <w:rFonts w:ascii="Cambria" w:hAnsi="Cambria"/>
      <w:b/>
      <w:kern w:val="2"/>
      <w:sz w:val="32"/>
    </w:rPr>
  </w:style>
  <w:style w:type="paragraph" w:customStyle="1" w:styleId="55">
    <w:name w:val="List Paragraph1"/>
    <w:basedOn w:val="1"/>
    <w:qFormat/>
    <w:uiPriority w:val="99"/>
    <w:pPr>
      <w:ind w:firstLine="420" w:firstLineChars="200"/>
    </w:pPr>
    <w:rPr>
      <w:rFonts w:ascii="Calibri" w:hAnsi="Calibri"/>
      <w:szCs w:val="22"/>
    </w:rPr>
  </w:style>
  <w:style w:type="character" w:customStyle="1" w:styleId="56">
    <w:name w:val="2级标题 Char Char"/>
    <w:link w:val="57"/>
    <w:qFormat/>
    <w:locked/>
    <w:uiPriority w:val="99"/>
    <w:rPr>
      <w:rFonts w:ascii="宋体"/>
      <w:b/>
      <w:color w:val="000000"/>
      <w:sz w:val="24"/>
    </w:rPr>
  </w:style>
  <w:style w:type="paragraph" w:customStyle="1" w:styleId="57">
    <w:name w:val="2级标题"/>
    <w:basedOn w:val="1"/>
    <w:link w:val="56"/>
    <w:qFormat/>
    <w:uiPriority w:val="99"/>
    <w:pPr>
      <w:spacing w:line="480" w:lineRule="exact"/>
      <w:ind w:firstLine="482" w:firstLineChars="200"/>
    </w:pPr>
    <w:rPr>
      <w:rFonts w:ascii="宋体" w:hAnsiTheme="minorHAnsi" w:eastAsiaTheme="minorEastAsia" w:cstheme="minorBidi"/>
      <w:b/>
      <w:color w:val="000000"/>
      <w:sz w:val="24"/>
      <w:szCs w:val="22"/>
    </w:rPr>
  </w:style>
  <w:style w:type="paragraph" w:customStyle="1" w:styleId="5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9">
    <w:name w:val="样式 仿宋"/>
    <w:qFormat/>
    <w:uiPriority w:val="99"/>
    <w:rPr>
      <w:rFonts w:ascii="仿宋" w:hAnsi="仿宋" w:eastAsia="仿宋"/>
      <w:kern w:val="1"/>
    </w:rPr>
  </w:style>
  <w:style w:type="character" w:customStyle="1" w:styleId="60">
    <w:name w:val="批注主题 Char"/>
    <w:basedOn w:val="33"/>
    <w:link w:val="21"/>
    <w:semiHidden/>
    <w:qFormat/>
    <w:uiPriority w:val="99"/>
    <w:rPr>
      <w:rFonts w:ascii="宋体" w:hAnsi="Times New Roman" w:eastAsia="宋体" w:cs="Times New Roman"/>
      <w:b/>
      <w:bCs/>
      <w:kern w:val="2"/>
      <w:sz w:val="21"/>
      <w:szCs w:val="24"/>
    </w:rPr>
  </w:style>
  <w:style w:type="paragraph" w:styleId="61">
    <w:name w:val="List Paragraph"/>
    <w:basedOn w:val="1"/>
    <w:unhideWhenUsed/>
    <w:qFormat/>
    <w:uiPriority w:val="99"/>
    <w:pPr>
      <w:ind w:firstLine="420" w:firstLineChars="200"/>
    </w:pPr>
  </w:style>
  <w:style w:type="paragraph" w:customStyle="1" w:styleId="62">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1354</Words>
  <Characters>7718</Characters>
  <Lines>64</Lines>
  <Paragraphs>18</Paragraphs>
  <TotalTime>56</TotalTime>
  <ScaleCrop>false</ScaleCrop>
  <LinksUpToDate>false</LinksUpToDate>
  <CharactersWithSpaces>9054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2018-01-11T01:02:00Z</dcterms:created>
  <dc:creator>admin</dc:creator>
  <cp:lastModifiedBy>WPS_1527891056</cp:lastModifiedBy>
  <cp:lastPrinted>2020-12-02T01:31:00Z</cp:lastPrinted>
  <dcterms:modified xsi:type="dcterms:W3CDTF">2020-12-14T08:37:48Z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